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B0" w:rsidRDefault="006D4CB0" w:rsidP="006D4CB0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6D4CB0" w:rsidRDefault="006D4CB0" w:rsidP="005D6487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CB0" w:rsidRPr="00975036" w:rsidRDefault="006D4CB0" w:rsidP="005D6487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7503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</w:t>
      </w:r>
    </w:p>
    <w:p w:rsidR="00FF6980" w:rsidRPr="00FF6980" w:rsidRDefault="00FF6980" w:rsidP="005D6487">
      <w:pPr>
        <w:tabs>
          <w:tab w:val="left" w:pos="993"/>
        </w:tabs>
        <w:spacing w:after="0" w:line="280" w:lineRule="exact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FF69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проведению</w:t>
      </w:r>
      <w:r w:rsidR="006D4CB0" w:rsidRPr="00FF698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республиканской информационно -</w:t>
      </w:r>
      <w:r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</w:t>
      </w:r>
      <w:r w:rsidRPr="00FF6980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бразовательной акции «Беларусь против табака»</w:t>
      </w:r>
    </w:p>
    <w:p w:rsidR="006D4CB0" w:rsidRPr="00975036" w:rsidRDefault="006D4CB0" w:rsidP="006D4CB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С 23 мая по 12 июня 2022 года по инициативе Министерства здравоохранения Республики Беларусь в стране проводится республиканская информационно-образовательная акция «Беларусь против табака»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также, в рамках акции – 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>ый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>ень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табака.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Всемирная организация здравоохранения (далее – ВОЗ) объявила о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проведении глобальной кампании по случаю Всемирного дня без табака 2022 г. на тему «Табак – угроза нашей окружающей среде». Эта кампания направлена на повышение осведомленности общественности в отношении воздействия табака во время его выращивания, производства и распространения, а также его отходов на окружающую среду. Для лиц, употребляющих табак, это станет еще одной причиной для отказа от табака. </w:t>
      </w:r>
    </w:p>
    <w:p w:rsidR="00BD037E" w:rsidRPr="00BD037E" w:rsidRDefault="007F6968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4BC330" wp14:editId="438BD038">
            <wp:simplePos x="0" y="0"/>
            <wp:positionH relativeFrom="column">
              <wp:posOffset>-13335</wp:posOffset>
            </wp:positionH>
            <wp:positionV relativeFrom="paragraph">
              <wp:posOffset>48260</wp:posOffset>
            </wp:positionV>
            <wp:extent cx="3190875" cy="2174875"/>
            <wp:effectExtent l="0" t="0" r="9525" b="0"/>
            <wp:wrapTight wrapText="bothSides">
              <wp:wrapPolygon edited="0">
                <wp:start x="0" y="0"/>
                <wp:lineTo x="0" y="21379"/>
                <wp:lineTo x="21536" y="21379"/>
                <wp:lineTo x="21536" y="0"/>
                <wp:lineTo x="0" y="0"/>
              </wp:wrapPolygon>
            </wp:wrapTight>
            <wp:docPr id="8" name="Рисунок 8" descr="https://naroch.by/i/pages/447/48981/4793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ch.by/i/pages/447/48981/47931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Кампания будет также направлена на разоблачение попыток табачной промышленности представить свою репутацию и изделия в</w:t>
      </w:r>
      <w:r w:rsidR="005D64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«зеленом камуфляже», рекламируя их как экологически безопасные.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Табачная промышленность, ежегодный вклад которой в</w:t>
      </w:r>
      <w:r w:rsidR="005D64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выбросы парниковых газов составляет 84 мегатонны в эквиваленте углекислого газа, приводит к</w:t>
      </w:r>
      <w:r w:rsidR="005D64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изменению климата и снижению его устойчивости, растрачивая ресурсы и нанося ущерб экосистемам.</w:t>
      </w:r>
    </w:p>
    <w:p w:rsidR="007F6968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для выращивания табака уничтожается около 3,5 миллиона гектаров земель. Выращивание табака приводит к обезлесению, особенно в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развивающихся странах. Вырубка лесов под табачные плантации приводит к деградации почв и к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неурожайности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 неспособности земли поддерживать рост каких-либо других культур или растительности.</w:t>
      </w:r>
    </w:p>
    <w:p w:rsid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«Экологические последствия употребления табака создают излишнюю нагрузку на уже и без того скудные ресурсы и хрупкие экосистемы нашей планеты. Это особенно опасно для развивающихся стран, поскольку именно там производится основная часть табака, – отметил директор Департамента по укреплению здоровья д-р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Рудигер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Креч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. – С каждой выкуренной сигаретой вы букваль</w:t>
      </w:r>
      <w:bookmarkStart w:id="0" w:name="_GoBack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bookmarkEnd w:id="0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о сжигаете ресурсы там, где их и так мало, – ресурсы, от которых зависит само наше существование».</w:t>
      </w:r>
    </w:p>
    <w:p w:rsidR="00BD037E" w:rsidRPr="00BD037E" w:rsidRDefault="005D6487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CB47DE5" wp14:editId="434EAA36">
            <wp:simplePos x="0" y="0"/>
            <wp:positionH relativeFrom="column">
              <wp:posOffset>2967990</wp:posOffset>
            </wp:positionH>
            <wp:positionV relativeFrom="paragraph">
              <wp:posOffset>96520</wp:posOffset>
            </wp:positionV>
            <wp:extent cx="3105150" cy="1745615"/>
            <wp:effectExtent l="0" t="0" r="0" b="6985"/>
            <wp:wrapTight wrapText="bothSides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ight>
            <wp:docPr id="7" name="imi" descr="Курение вредит экологии | Very Life Vi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Курение вредит экологии | Very Life Victo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экологической нагрузки страдают страны, наименее способные с</w:t>
      </w:r>
      <w:r w:rsidR="00AB349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 справиться, а прибыли получают транснациональные табачные компании, базирующиеся в странах с более высоким уровнем дохода.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того, что около 90% всего производства табака сосредоточено в развивающихся странах, табак оказывает крайне неравномерное воздействие на различные социально-экономические группы. В странах с низким и средним уровнем дохода многие фермеры и государственные чиновники рассматривают табак как товарную культуру, способную обеспечить экономический рост, однако кратковременные денежные поступления, связанные с 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табаком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сводятся на</w:t>
      </w:r>
      <w:r w:rsidR="005D648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 долговременными последствиями, проявляющимися в обострении проблемы отсутствия продовольственной безопасности, частом возникновении устойчивой задолженности фермеров, болезнях и нищете работников ферм, а также нанесении значительного ущерба окружающей среде в странах с низким и средним уровнем дохода.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Табачная промышленность вкладывает значительные средства в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«зеленого камуфляжа» для своей разрушительной для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окружающей среды практики, предоставляя отчетность о воздействии на окружающую среду и финансируя экологические проекты и организации по линии корпоративной социальной ответственности. Ее «дымовая завеса» держится только из-за отсутствия объективных данных, а также ограниченности и непоследовательности законодательства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международном и местном уровнях.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Сокращение потребления табака должно быть определено в качестве одного из важнейших рычагов для достижения всех Целей в области устойчивого развития, а не только тех, которые непосредственно связаны со здоровьем.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кампания призывает правительства и лиц, формирующих политику, укрепить законодательство, включая внедрение и укрепление существующих схем, с тем чтобы заставить производителей нести ответственность за экологические и экономические издержки, связанные с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отходами табачных изделий.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Табачные компании потратили более 8 млрд долл. США на маркетинг и рекламу, а мир потерял 8 миллионов человек, умерших от последствий употребления табака и воздействия пассивного курения. Для поддержания своих доходов табачная и смежные отрасли промышленности должны 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постоянно искать новых потребителей, которые придут на смену тем, кто умер от употребления этой продукции.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Примеры маркетинговых приемов производителей табачных изделий и смежной продукции, направленных на детей и подростков: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более 15 000 наименований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ароматизаторов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из которых призвано сделать продукцию более привлекательной для детей и подростков;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социальных сетей и авторитетных сетевых пользователей для рекламы табачной продукции;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спонсорство культурно-развлекательных мероприятий;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предоставление грантов на обучение;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привлекательный и современный дизайн изделий;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скрытая реклама в новостной и развлекательной индустрии;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раздача бесплатных образцов продукции;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поштучная продажа табачных изделий, делающая их более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доступными;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размещение продукции на прилавках на уровне глаз детей;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демонстрация и реклама продукции поблизости к школам</w:t>
      </w:r>
      <w:r w:rsidR="00144F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последнее десятилетие происходят изменения в социальном составе курильщиков за счет увеличения доли курящей молодежи и женщин.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находящиеся рядом с курильщиками и вынужденные вдыхать табачный дым, заболевают неинфекционными заболеваниями столь же часто, как и курящие. Безопасного уровня воздействия вторичного табачного дыма не существует.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стоит задача воспитать поколение, свободное от табачной зависимости, пассивного курения и связанных с ними болезней и смерти.</w:t>
      </w:r>
    </w:p>
    <w:p w:rsidR="009B213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У детей и подростков, пользующихся электронными сигаретами, шансы начать курить настоящие сигареты в более позднем возрасте не</w:t>
      </w:r>
      <w:r w:rsidR="00D111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менее чем в два раза выше по сравнению с остальными сверстниками. Использование электронных сигарет увеличивает риск развития сердечно-сосудистых и легочных заболеваний. Никотин, содержащийся в жидкостях для электронных сигарет, вызывает крайне сильную зависимость и может причинить вред еще не полностью сформировавшемуся головному мозгу подростков.</w:t>
      </w:r>
    </w:p>
    <w:p w:rsidR="00BD037E" w:rsidRPr="00BD037E" w:rsidRDefault="009B213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1D8F3A" wp14:editId="780C7D4F">
            <wp:simplePos x="0" y="0"/>
            <wp:positionH relativeFrom="column">
              <wp:posOffset>-3810</wp:posOffset>
            </wp:positionH>
            <wp:positionV relativeFrom="paragraph">
              <wp:posOffset>699135</wp:posOffset>
            </wp:positionV>
            <wp:extent cx="5800725" cy="4638675"/>
            <wp:effectExtent l="0" t="0" r="9525" b="9525"/>
            <wp:wrapTight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ight>
            <wp:docPr id="2" name="Рисунок 2" descr="https://mentalhealth.by/images/news/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ntalhealth.by/images/news/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Курение кальяна, а также использование </w:t>
      </w:r>
      <w:proofErr w:type="spellStart"/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нетабачной</w:t>
      </w:r>
      <w:proofErr w:type="spellEnd"/>
      <w:r w:rsidR="00D111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никотинсодержащей</w:t>
      </w:r>
      <w:proofErr w:type="spellEnd"/>
      <w:r w:rsidR="00BD037E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продукции не менее вредны, чем другие способы употребления табака.</w:t>
      </w: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Курение – дорогое удовольствие, за которое приходится платить своим внешним видом и здоровьем. К последствиям курения относятся неприятный запах изо рта, пожелтение зубов, старение кожи, нарушения здоровья легких и работы иммунной системы.</w:t>
      </w:r>
    </w:p>
    <w:p w:rsid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принимаются действенные меры по профилактике потребления табачных и никотинсодержащих изделий. На каждой пачке табачных изделий, на любой внешней упаковке и в маркировке таких изделий содержатся предупреждения о вреде курения для здоровья, о</w:t>
      </w:r>
      <w:r w:rsidR="00D111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пагубных последствиях их использования, действует запрет на рекламу и стимулирование продажи, спонсорства табачных изделий, </w:t>
      </w:r>
      <w:r w:rsidR="00D11107"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продолжается</w:t>
      </w: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 по регулированию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никотинсодержащей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продукции. Лицам, страдающим никотиновой зависимостью, оказывается медицинская помощь. Для лечения никотиновой зависимости используются лекарственные, нелекарственные методы и их сочетание: программы отказа от курения, основанные на поведенческой и когнитивной психотерапии, фармакологическое лечение в виде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никотинзаместительной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терапии.</w:t>
      </w:r>
    </w:p>
    <w:p w:rsidR="009B213E" w:rsidRDefault="009B213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13E" w:rsidRDefault="009B213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213E" w:rsidRPr="009B213E" w:rsidRDefault="009B213E" w:rsidP="005D6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Советы тем, кто хочет бросить курить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Лица, которые желают бросить курение, могут получить консультацию по данному вопросу у врача нарколога или психотерапевта. Наркологические кабинеты имеются во всех районах, а также входят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областных (городских) наркологических диспансеров. Психотерапевтические кабинеты имеются во всех районах республики. Лечение проводится амбулаторно. Кроме того, эффективными являются консультации психолог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консультирует пациента, даёт рекомендации, проводит диагностику тяжести курения и назначает адекватное лечение.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отказа от курения рекомендуются следующие методы лечения:</w:t>
      </w:r>
    </w:p>
    <w:p w:rsidR="009B213E" w:rsidRPr="009B213E" w:rsidRDefault="009B213E" w:rsidP="009B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никотиновые жевательная резинка, ингалятор, пластырь и др.- их применение увеличивает в два раза шансы на полное излечение от курения;</w:t>
      </w:r>
    </w:p>
    <w:p w:rsidR="009B213E" w:rsidRPr="009B213E" w:rsidRDefault="009B213E" w:rsidP="009B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препараты: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флуоксетин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лобелин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цититон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клонидин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адаптол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</w:p>
    <w:p w:rsidR="009B213E" w:rsidRPr="009B213E" w:rsidRDefault="009B213E" w:rsidP="009B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аурикотерапия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корпоральная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иглорефлексотерапия (акупунктура).</w:t>
      </w:r>
    </w:p>
    <w:p w:rsidR="009B213E" w:rsidRPr="009B213E" w:rsidRDefault="009B213E" w:rsidP="009B21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психотерапевтические методы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–п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внушение, аутогенная тренировка и др.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известны следующие программы: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контролируемого курения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постепенное уменьшение числа выкуренных сигарет;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 насыщения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значительно увеличение числа выкуриваемых сигарет с целью появления отвращения к курению;</w:t>
      </w:r>
    </w:p>
    <w:p w:rsidR="009B213E" w:rsidRPr="009B213E" w:rsidRDefault="009B213E" w:rsidP="009B2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 самоконтроля, </w:t>
      </w:r>
      <w:proofErr w:type="gram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proofErr w:type="gram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 </w:t>
      </w:r>
      <w:proofErr w:type="spellStart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Ликинга</w:t>
      </w:r>
      <w:proofErr w:type="spellEnd"/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основанный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9B213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выполнении 4 правил (сразу полностью прекратить курение; выбрать подходящий момент для бросания (отпуск, конец недели); воспользоваться помощью окружающих (родственников, сослуживцев и др.); знать и помнить о вредном воздействии курения на организм человека).</w:t>
      </w:r>
    </w:p>
    <w:p w:rsidR="009B213E" w:rsidRDefault="009B213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37E" w:rsidRPr="00BD037E" w:rsidRDefault="00BD037E" w:rsidP="00BD0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Совместными усилиями будет продолжена дальнейшая планомерная работа по снижению негативного воздействия табакокурения и потребления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нетабачной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никотинсодержащей</w:t>
      </w:r>
      <w:proofErr w:type="spellEnd"/>
      <w:r w:rsidRPr="00BD03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продукции на здоровье населения нашей страны.</w:t>
      </w:r>
    </w:p>
    <w:p w:rsidR="00BD037E" w:rsidRDefault="00BD037E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37E" w:rsidRDefault="00BD037E" w:rsidP="00FF6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07" w:rsidRDefault="00C13AF7" w:rsidP="00D111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1B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(по материалам сайтов </w:t>
      </w:r>
      <w:r w:rsidR="00341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ГУ «Республиканский центр гигиены, эпидемиологии и общественного здоровья», </w:t>
      </w:r>
      <w:r w:rsidR="00D111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</w:t>
      </w:r>
      <w:r w:rsidR="00D11107" w:rsidRPr="00D111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«Республиканский научно-практический центр психического здоровья»</w:t>
      </w:r>
      <w:r w:rsidR="005D64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D11107" w:rsidRDefault="00D11107" w:rsidP="003411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21754" w:rsidRPr="00EB1B2B" w:rsidRDefault="003411DB" w:rsidP="003411DB">
      <w:pPr>
        <w:pStyle w:val="a4"/>
        <w:rPr>
          <w:b/>
          <w:bCs/>
          <w:i/>
        </w:rPr>
      </w:pPr>
      <w:r>
        <w:t> </w:t>
      </w:r>
    </w:p>
    <w:p w:rsidR="001003BB" w:rsidRPr="00EB1B2B" w:rsidRDefault="001003BB" w:rsidP="00975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sectPr w:rsidR="001003BB" w:rsidRPr="00EB1B2B" w:rsidSect="00CA33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C3449"/>
    <w:multiLevelType w:val="multilevel"/>
    <w:tmpl w:val="FF40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0C"/>
    <w:rsid w:val="000878FA"/>
    <w:rsid w:val="001003BB"/>
    <w:rsid w:val="00144F29"/>
    <w:rsid w:val="0020180C"/>
    <w:rsid w:val="003411DB"/>
    <w:rsid w:val="003F73A7"/>
    <w:rsid w:val="005D6487"/>
    <w:rsid w:val="006D4CB0"/>
    <w:rsid w:val="00710B0A"/>
    <w:rsid w:val="007728F5"/>
    <w:rsid w:val="007E690B"/>
    <w:rsid w:val="007F6968"/>
    <w:rsid w:val="0091014E"/>
    <w:rsid w:val="00975036"/>
    <w:rsid w:val="009B213E"/>
    <w:rsid w:val="00A67404"/>
    <w:rsid w:val="00AB3495"/>
    <w:rsid w:val="00BD037E"/>
    <w:rsid w:val="00C13AF7"/>
    <w:rsid w:val="00C21754"/>
    <w:rsid w:val="00C97F6D"/>
    <w:rsid w:val="00CA339B"/>
    <w:rsid w:val="00D11107"/>
    <w:rsid w:val="00EB1B2B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4AA72-F500-4CB1-B77D-0F985127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Марина Листратенко</cp:lastModifiedBy>
  <cp:revision>3</cp:revision>
  <dcterms:created xsi:type="dcterms:W3CDTF">2022-05-24T07:42:00Z</dcterms:created>
  <dcterms:modified xsi:type="dcterms:W3CDTF">2022-05-24T09:10:00Z</dcterms:modified>
</cp:coreProperties>
</file>