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3" w:type="dxa"/>
        <w:tblLayout w:type="fixed"/>
        <w:tblLook w:val="0000" w:firstRow="0" w:lastRow="0" w:firstColumn="0" w:lastColumn="0" w:noHBand="0" w:noVBand="0"/>
      </w:tblPr>
      <w:tblGrid>
        <w:gridCol w:w="6345"/>
        <w:gridCol w:w="3478"/>
      </w:tblGrid>
      <w:tr w:rsidR="00976514" w:rsidTr="007D267D">
        <w:tblPrEx>
          <w:tblCellMar>
            <w:top w:w="0" w:type="dxa"/>
            <w:bottom w:w="0" w:type="dxa"/>
          </w:tblCellMar>
        </w:tblPrEx>
        <w:tc>
          <w:tcPr>
            <w:tcW w:w="6345" w:type="dxa"/>
          </w:tcPr>
          <w:p w:rsidR="00976514" w:rsidRDefault="00976514">
            <w:pPr>
              <w:pStyle w:val="11"/>
            </w:pPr>
            <w:bookmarkStart w:id="0" w:name="_GoBack"/>
            <w:bookmarkEnd w:id="0"/>
            <w:r>
              <w:t>Государственный стандарт</w:t>
            </w:r>
          </w:p>
          <w:p w:rsidR="00976514" w:rsidRDefault="00976514" w:rsidP="007D267D">
            <w:pPr>
              <w:pStyle w:val="11"/>
            </w:pPr>
            <w:r>
              <w:t>Республики Бел</w:t>
            </w:r>
            <w:r>
              <w:t>а</w:t>
            </w:r>
            <w:r>
              <w:t>русь</w:t>
            </w:r>
          </w:p>
        </w:tc>
        <w:tc>
          <w:tcPr>
            <w:tcW w:w="3478" w:type="dxa"/>
          </w:tcPr>
          <w:p w:rsidR="00976514" w:rsidRPr="001756F6" w:rsidRDefault="000F001A" w:rsidP="008F6AC8">
            <w:pPr>
              <w:pStyle w:val="-"/>
              <w:jc w:val="both"/>
              <w:rPr>
                <w:iCs/>
                <w:spacing w:val="0"/>
                <w:szCs w:val="36"/>
              </w:rPr>
            </w:pPr>
            <w:r w:rsidRPr="00065D8B">
              <w:rPr>
                <w:iCs/>
                <w:spacing w:val="-6"/>
                <w:szCs w:val="36"/>
              </w:rPr>
              <w:t>стб</w:t>
            </w:r>
            <w:r w:rsidR="003C5100">
              <w:rPr>
                <w:iCs/>
                <w:spacing w:val="-6"/>
                <w:szCs w:val="36"/>
              </w:rPr>
              <w:t xml:space="preserve"> 1.Х</w:t>
            </w:r>
            <w:r w:rsidRPr="00065D8B">
              <w:rPr>
                <w:iCs/>
                <w:spacing w:val="-6"/>
                <w:szCs w:val="36"/>
              </w:rPr>
              <w:t>/</w:t>
            </w:r>
            <w:r w:rsidR="001756F6">
              <w:rPr>
                <w:iCs/>
                <w:spacing w:val="-6"/>
                <w:szCs w:val="36"/>
              </w:rPr>
              <w:t xml:space="preserve">ПР </w:t>
            </w:r>
            <w:r w:rsidR="00F4636F" w:rsidRPr="00065D8B">
              <w:rPr>
                <w:iCs/>
                <w:spacing w:val="-6"/>
                <w:szCs w:val="36"/>
              </w:rPr>
              <w:t>1</w:t>
            </w:r>
          </w:p>
        </w:tc>
      </w:tr>
      <w:tr w:rsidR="00976514" w:rsidTr="007D267D">
        <w:tblPrEx>
          <w:tblCellMar>
            <w:top w:w="0" w:type="dxa"/>
            <w:bottom w:w="0" w:type="dxa"/>
          </w:tblCellMar>
        </w:tblPrEx>
        <w:tc>
          <w:tcPr>
            <w:tcW w:w="6345" w:type="dxa"/>
          </w:tcPr>
          <w:p w:rsidR="00976514" w:rsidRDefault="004111BC">
            <w:pPr>
              <w:pStyle w:val="11"/>
            </w:pPr>
            <w:r>
              <w:rPr>
                <w:noProof/>
                <w:sz w:val="20"/>
              </w:rPr>
              <mc:AlternateContent>
                <mc:Choice Requires="wpg">
                  <w:drawing>
                    <wp:anchor distT="0" distB="0" distL="114300" distR="114300" simplePos="0" relativeHeight="251657728" behindDoc="0" locked="0" layoutInCell="0" allowOverlap="1">
                      <wp:simplePos x="0" y="0"/>
                      <wp:positionH relativeFrom="column">
                        <wp:posOffset>-54610</wp:posOffset>
                      </wp:positionH>
                      <wp:positionV relativeFrom="paragraph">
                        <wp:posOffset>130810</wp:posOffset>
                      </wp:positionV>
                      <wp:extent cx="6443980" cy="62230"/>
                      <wp:effectExtent l="0" t="0" r="0" b="0"/>
                      <wp:wrapNone/>
                      <wp:docPr id="1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62230"/>
                                <a:chOff x="1161" y="1984"/>
                                <a:chExt cx="10148" cy="98"/>
                              </a:xfrm>
                            </wpg:grpSpPr>
                            <wps:wsp>
                              <wps:cNvPr id="18" name="Line 17"/>
                              <wps:cNvCnPr/>
                              <wps:spPr bwMode="auto">
                                <a:xfrm flipV="1">
                                  <a:off x="1161" y="2082"/>
                                  <a:ext cx="10148"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flipV="1">
                                  <a:off x="1163" y="1984"/>
                                  <a:ext cx="10131"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4.3pt;margin-top:10.3pt;width:507.4pt;height:4.9pt;z-index:251657728" coordorigin="1161,1984" coordsize="10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tJTrwIAANoHAAAOAAAAZHJzL2Uyb0RvYy54bWzsVctunDAU3VfqP1jsJzyGzAAKE1XzyCZt&#10;IqXt3mMMWAXbsp1hoqr/3mvz6GTaRZRUXZUF2Fz7cO655+Kr62PboANVmgmee+FF4CHKiSgYr3Lv&#10;y+fdLPGQNpgXuBGc5t4T1d716v27q05mNBK1aAqqEIBwnXUy92pjZOb7mtS0xfpCSMohWArVYgNT&#10;VfmFwh2gt40fBcHC74QqpBKEag1vN33QWzn8sqTE3JWlpgY1uQfcjLsrd9/bu7+6wlmlsKwZGWjg&#10;V7BoMePw0Qlqgw1Gj4r9BtUyooQWpbkgovVFWTJCXQ6QTRicZXOjxKN0uVRZV8lJJpD2TKdXw5JP&#10;h3uFWAG1W3qI4xZq5D6LotiK08kqgzU3Sj7Ie9VnCMNbQb5pCPvncTuv+sVo330UBeDhRyOcOMdS&#10;tRYC0kZHV4OnqQb0aBCBl4s4nqcJlIpAbBFF86FGpIZC2l1huAg9BMEwTRxFnJF6O+wOgzAGx9m9&#10;aWL5+zjrv+qYDsxsWmA3/UtR/TZFH2osqSuUtmqNigKTXtFbxikCgZ2gbsma36thpkHYP2uFyobJ&#10;r5CpU29Qbco/CpLIIuJs1O4ke6falDzOpNLmhooW2UHuNUDIgeLDrTa9TuMSi8jFjjWNA2846nIv&#10;Si6Xl26HFg0rbNSu06rarxuFDtj2l7sG1Z8tAx/zwqHVFBfbYWwwa/oxEG34kAnwGXNyDfQ9DdJt&#10;sk3iWRwttrM42GxmH3breLbYhcvLzXyzXm/CH5ZaGGc1KwrKLbuxmcP4ZaUdfit9G07tPOngP0d3&#10;xgLZx6cjDRbTma1m76+9KJ5ckd17cNu/sl363HauDyw1cOabbDc/a7sT282hJW3T/W3bhcEy/W+7&#10;ydSj3cbnC23n/n1wgLhtw2FnT6jTOYxPj+TVTwAAAP//AwBQSwMEFAAGAAgAAAAhAK3idvzfAAAA&#10;CQEAAA8AAABkcnMvZG93bnJldi54bWxMj8FqwzAQRO+F/oPYQm+JZKcNwfU6hND2FApNCqW3jbWx&#10;TSzJWIrt/H2VU3talhlm3uTrybRi4N43ziIkcwWCbel0YyuEr8PbbAXCB7KaWmcZ4coe1sX9XU6Z&#10;dqP95GEfKhFDrM8IoQ6hy6T0Zc2G/Nx1bKN2cr2hEN++krqnMYabVqZKLaWhxsaGmjre1lye9xeD&#10;8D7SuFkkr8PufNpefw7PH9+7hBEfH6bNC4jAU/gzww0/okMRmY7uYrUXLcJstYxOhFTFe9NjWwri&#10;iLBQTyCLXP5fUPwCAAD//wMAUEsBAi0AFAAGAAgAAAAhALaDOJL+AAAA4QEAABMAAAAAAAAAAAAA&#10;AAAAAAAAAFtDb250ZW50X1R5cGVzXS54bWxQSwECLQAUAAYACAAAACEAOP0h/9YAAACUAQAACwAA&#10;AAAAAAAAAAAAAAAvAQAAX3JlbHMvLnJlbHNQSwECLQAUAAYACAAAACEAb1LSU68CAADaBwAADgAA&#10;AAAAAAAAAAAAAAAuAgAAZHJzL2Uyb0RvYy54bWxQSwECLQAUAAYACAAAACEAreJ2/N8AAAAJAQAA&#10;DwAAAAAAAAAAAAAAAAAJBQAAZHJzL2Rvd25yZXYueG1sUEsFBgAAAAAEAAQA8wAAABUGAAAAAA==&#10;" o:allowincell="f">
                      <v:line id="Line 17" o:spid="_x0000_s1027" style="position:absolute;flip:y;visibility:visible;mso-wrap-style:square" from="1161,2082" to="11309,2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FnRsYAAADbAAAADwAAAGRycy9kb3ducmV2LnhtbESPQWvCQBCF7wX/wzJCL6KbiqikrlKs&#10;bRVEMPbQ4zQ7JqHZ2ZDdavz3nYPQ2zzmfW/eLFadq9WF2lB5NvA0SkAR595WXBj4PL0N56BCRLZY&#10;eyYDNwqwWvYeFphaf+UjXbJYKAnhkKKBMsYm1TrkJTkMI98Qy+7sW4dRZFto2+JVwl2tx0ky1Q4r&#10;lgslNrQuKf/Jfp3UeJ2cdrfvj/fZYbPO9+fdZJBsv4x57Hcvz6AidfHffKe3VjgpK7/IA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BZ0bGAAAA2wAAAA8AAAAAAAAA&#10;AAAAAAAAoQIAAGRycy9kb3ducmV2LnhtbFBLBQYAAAAABAAEAPkAAACUAwAAAAA=&#10;" strokeweight="2.25pt"/>
                      <v:line id="Line 18" o:spid="_x0000_s1028" style="position:absolute;flip:y;visibility:visible;mso-wrap-style:square" from="1163,1984" to="11294,1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JqgsQAAADbAAAADwAAAGRycy9kb3ducmV2LnhtbERPTWvCQBC9C/0PyxR6M5v2UGrqKlKw&#10;evGQaCm5DdlpEpOdDdltkvbXu4LgbR7vc5brybRioN7VlhU8RzEI4sLqmksFp+N2/gbCeWSNrWVS&#10;8EcO1quH2RITbUdOach8KUIIuwQVVN53iZSuqMigi2xHHLgf2xv0Afal1D2OIdy08iWOX6XBmkND&#10;hR19VFQ02a9RkKfnzyxv0u+m/LfbXZYedvuvg1JPj9PmHYSnyd/FN/deh/kLuP4SDpCr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mqCxAAAANsAAAAPAAAAAAAAAAAA&#10;AAAAAKECAABkcnMvZG93bnJldi54bWxQSwUGAAAAAAQABAD5AAAAkgMAAAAA&#10;" strokeweight=".85pt"/>
                    </v:group>
                  </w:pict>
                </mc:Fallback>
              </mc:AlternateContent>
            </w:r>
          </w:p>
        </w:tc>
        <w:tc>
          <w:tcPr>
            <w:tcW w:w="3478" w:type="dxa"/>
          </w:tcPr>
          <w:p w:rsidR="00976514" w:rsidRDefault="00976514">
            <w:pPr>
              <w:pStyle w:val="11"/>
            </w:pPr>
          </w:p>
        </w:tc>
      </w:tr>
    </w:tbl>
    <w:p w:rsidR="00F4636F" w:rsidRPr="00CC3DDF" w:rsidRDefault="00F4636F" w:rsidP="00586527">
      <w:pPr>
        <w:pStyle w:val="Normal"/>
        <w:widowControl/>
        <w:spacing w:before="120"/>
        <w:rPr>
          <w:rFonts w:ascii="Arial" w:hAnsi="Arial"/>
          <w:b/>
          <w:sz w:val="32"/>
          <w:szCs w:val="32"/>
        </w:rPr>
      </w:pPr>
    </w:p>
    <w:p w:rsidR="00F4636F" w:rsidRDefault="00F4636F" w:rsidP="00586527">
      <w:pPr>
        <w:pStyle w:val="Normal"/>
        <w:widowControl/>
        <w:spacing w:before="120"/>
        <w:rPr>
          <w:rFonts w:ascii="Arial" w:hAnsi="Arial"/>
          <w:b/>
          <w:sz w:val="32"/>
          <w:szCs w:val="32"/>
        </w:rPr>
      </w:pPr>
    </w:p>
    <w:p w:rsidR="008F6AC8" w:rsidRDefault="008F6AC8" w:rsidP="008F6AC8">
      <w:pPr>
        <w:pStyle w:val="10"/>
        <w:spacing w:before="80"/>
        <w:jc w:val="left"/>
        <w:rPr>
          <w:b/>
          <w:sz w:val="32"/>
          <w:szCs w:val="32"/>
        </w:rPr>
      </w:pPr>
      <w:r w:rsidRPr="008F6AC8">
        <w:rPr>
          <w:b/>
          <w:sz w:val="32"/>
          <w:szCs w:val="32"/>
        </w:rPr>
        <w:t>Национальная система технического нормирования и стандартизации Республики Беларусь.</w:t>
      </w:r>
    </w:p>
    <w:p w:rsidR="008F6AC8" w:rsidRPr="008F6AC8" w:rsidRDefault="008F6AC8" w:rsidP="008F6AC8">
      <w:pPr>
        <w:pStyle w:val="10"/>
        <w:spacing w:before="80"/>
        <w:jc w:val="left"/>
        <w:rPr>
          <w:b/>
          <w:sz w:val="32"/>
          <w:szCs w:val="32"/>
        </w:rPr>
      </w:pPr>
      <w:r w:rsidRPr="008F6AC8">
        <w:rPr>
          <w:b/>
          <w:sz w:val="32"/>
          <w:szCs w:val="32"/>
        </w:rPr>
        <w:t>П</w:t>
      </w:r>
      <w:r>
        <w:rPr>
          <w:b/>
          <w:sz w:val="32"/>
          <w:szCs w:val="32"/>
        </w:rPr>
        <w:t xml:space="preserve">РАВИЛА </w:t>
      </w:r>
      <w:r w:rsidRPr="008F6AC8">
        <w:rPr>
          <w:b/>
          <w:sz w:val="32"/>
          <w:szCs w:val="32"/>
        </w:rPr>
        <w:t xml:space="preserve">ПОСТРОЕНИЯ, ИЗЛОЖЕНИЯ, ОФОРМЛЕНИЯ И СОДЕРЖАНИЯ ГОСУДАРСТВЕННЫХ СТАНДАРТОВ, </w:t>
      </w:r>
      <w:r w:rsidR="00FE40C0">
        <w:rPr>
          <w:b/>
          <w:sz w:val="32"/>
          <w:szCs w:val="32"/>
        </w:rPr>
        <w:br/>
      </w:r>
      <w:r w:rsidRPr="008F6AC8">
        <w:rPr>
          <w:b/>
          <w:sz w:val="32"/>
          <w:szCs w:val="32"/>
        </w:rPr>
        <w:t xml:space="preserve">РАЗРАБОТАННЫХ НА ОСНОВЕ МЕЖДУНАРОДНЫХ, </w:t>
      </w:r>
      <w:r w:rsidR="00FE40C0">
        <w:rPr>
          <w:b/>
          <w:sz w:val="32"/>
          <w:szCs w:val="32"/>
        </w:rPr>
        <w:br/>
      </w:r>
      <w:r w:rsidRPr="008F6AC8">
        <w:rPr>
          <w:b/>
          <w:sz w:val="32"/>
          <w:szCs w:val="32"/>
        </w:rPr>
        <w:t xml:space="preserve">РЕГИОНАЛЬНЫХ СТАНДАРТОВ, НАЦИОНАЛЬНЫХ </w:t>
      </w:r>
      <w:r w:rsidR="0022020C">
        <w:rPr>
          <w:b/>
          <w:sz w:val="32"/>
          <w:szCs w:val="32"/>
        </w:rPr>
        <w:br/>
      </w:r>
      <w:r w:rsidRPr="008F6AC8">
        <w:rPr>
          <w:b/>
          <w:sz w:val="32"/>
          <w:szCs w:val="32"/>
        </w:rPr>
        <w:t>СТАНДАРТОВ ДРУГИХ ГОСУДАРСТВ</w:t>
      </w:r>
    </w:p>
    <w:p w:rsidR="00DB5871" w:rsidRDefault="00DB5871" w:rsidP="00DB5871">
      <w:pPr>
        <w:pStyle w:val="Normal"/>
        <w:widowControl/>
        <w:spacing w:before="120"/>
        <w:rPr>
          <w:rFonts w:ascii="Arial" w:hAnsi="Arial"/>
          <w:b/>
          <w:sz w:val="32"/>
          <w:szCs w:val="32"/>
        </w:rPr>
      </w:pPr>
    </w:p>
    <w:p w:rsidR="00976514" w:rsidRPr="008F5853" w:rsidRDefault="00737213" w:rsidP="00737213">
      <w:pPr>
        <w:pStyle w:val="10"/>
        <w:spacing w:before="80"/>
        <w:jc w:val="left"/>
        <w:rPr>
          <w:b/>
          <w:sz w:val="32"/>
          <w:szCs w:val="32"/>
        </w:rPr>
      </w:pPr>
      <w:r w:rsidRPr="00737213">
        <w:rPr>
          <w:b/>
          <w:sz w:val="32"/>
          <w:szCs w:val="32"/>
        </w:rPr>
        <w:t>Нацыянальная сіс</w:t>
      </w:r>
      <w:r>
        <w:rPr>
          <w:b/>
          <w:sz w:val="32"/>
          <w:szCs w:val="32"/>
        </w:rPr>
        <w:t xml:space="preserve">тэма тэхнічнага нарміравання і </w:t>
      </w:r>
      <w:r>
        <w:rPr>
          <w:b/>
          <w:sz w:val="32"/>
          <w:szCs w:val="32"/>
        </w:rPr>
        <w:br/>
      </w:r>
      <w:r w:rsidRPr="00737213">
        <w:rPr>
          <w:b/>
          <w:sz w:val="32"/>
          <w:szCs w:val="32"/>
        </w:rPr>
        <w:t>ста</w:t>
      </w:r>
      <w:r>
        <w:rPr>
          <w:b/>
          <w:sz w:val="32"/>
          <w:szCs w:val="32"/>
        </w:rPr>
        <w:t>ндартызацыі Рэспублікі Беларусь</w:t>
      </w:r>
    </w:p>
    <w:p w:rsidR="00976514" w:rsidRDefault="00737213" w:rsidP="007D267D">
      <w:pPr>
        <w:pStyle w:val="10"/>
        <w:spacing w:before="80"/>
        <w:jc w:val="left"/>
        <w:rPr>
          <w:b/>
          <w:sz w:val="32"/>
          <w:szCs w:val="32"/>
        </w:rPr>
      </w:pPr>
      <w:r w:rsidRPr="00737213">
        <w:rPr>
          <w:b/>
          <w:sz w:val="32"/>
          <w:szCs w:val="32"/>
        </w:rPr>
        <w:t>ПРАВІЛЫ ПАБУДОВЫ, ВЫКЛАД</w:t>
      </w:r>
      <w:r w:rsidR="001E6915">
        <w:rPr>
          <w:b/>
          <w:sz w:val="32"/>
          <w:szCs w:val="32"/>
        </w:rPr>
        <w:t>АННЯ</w:t>
      </w:r>
      <w:r w:rsidRPr="00737213">
        <w:rPr>
          <w:b/>
          <w:sz w:val="32"/>
          <w:szCs w:val="32"/>
        </w:rPr>
        <w:t xml:space="preserve">, АФАРМЛЕННЯ І ЗМЕСТУ </w:t>
      </w:r>
      <w:r>
        <w:rPr>
          <w:b/>
          <w:sz w:val="32"/>
          <w:szCs w:val="32"/>
        </w:rPr>
        <w:t>ДЗЯРЖАЎНЫХ</w:t>
      </w:r>
      <w:r w:rsidRPr="00737213">
        <w:rPr>
          <w:b/>
          <w:sz w:val="32"/>
          <w:szCs w:val="32"/>
        </w:rPr>
        <w:t xml:space="preserve"> СТАНДАРТАЎ, РАСПРАЦАВАН</w:t>
      </w:r>
      <w:r>
        <w:rPr>
          <w:b/>
          <w:sz w:val="32"/>
          <w:szCs w:val="32"/>
        </w:rPr>
        <w:t>ЫХ НА АСНОВЕ МІЖНАРОДНЫХ, РЭГІЯН</w:t>
      </w:r>
      <w:r w:rsidRPr="00737213">
        <w:rPr>
          <w:b/>
          <w:sz w:val="32"/>
          <w:szCs w:val="32"/>
        </w:rPr>
        <w:t>А</w:t>
      </w:r>
      <w:r>
        <w:rPr>
          <w:b/>
          <w:sz w:val="32"/>
          <w:szCs w:val="32"/>
        </w:rPr>
        <w:t xml:space="preserve">ЛЬНЫХ </w:t>
      </w:r>
      <w:r w:rsidR="00FE40C0">
        <w:rPr>
          <w:b/>
          <w:sz w:val="32"/>
          <w:szCs w:val="32"/>
        </w:rPr>
        <w:br/>
      </w:r>
      <w:r w:rsidRPr="00737213">
        <w:rPr>
          <w:b/>
          <w:sz w:val="32"/>
          <w:szCs w:val="32"/>
        </w:rPr>
        <w:t xml:space="preserve">СТАНДАРТАЎ, НАЦЫЯНАЛЬНЫХ СТАНДАРТАЎ </w:t>
      </w:r>
      <w:r>
        <w:rPr>
          <w:b/>
          <w:sz w:val="32"/>
          <w:szCs w:val="32"/>
          <w:lang w:val="en-US"/>
        </w:rPr>
        <w:t>I</w:t>
      </w:r>
      <w:r>
        <w:rPr>
          <w:b/>
          <w:sz w:val="32"/>
          <w:szCs w:val="32"/>
        </w:rPr>
        <w:t xml:space="preserve">НШЫХ </w:t>
      </w:r>
      <w:r w:rsidRPr="00737213">
        <w:rPr>
          <w:b/>
          <w:sz w:val="32"/>
          <w:szCs w:val="32"/>
        </w:rPr>
        <w:t>ДЗЯРЖАЎ</w:t>
      </w:r>
    </w:p>
    <w:p w:rsidR="00DF213E" w:rsidRDefault="00DF213E" w:rsidP="00DF213E"/>
    <w:p w:rsidR="00DF213E" w:rsidRDefault="00DF213E" w:rsidP="00DF213E"/>
    <w:p w:rsidR="00DF213E" w:rsidRDefault="00DF213E" w:rsidP="00DF213E"/>
    <w:p w:rsidR="00DF213E" w:rsidRPr="001E6915" w:rsidRDefault="00DF213E" w:rsidP="00DF213E">
      <w:pPr>
        <w:pStyle w:val="10"/>
        <w:spacing w:before="80"/>
        <w:jc w:val="left"/>
        <w:rPr>
          <w:b/>
          <w:sz w:val="24"/>
          <w:szCs w:val="24"/>
          <w:lang w:val="en-US"/>
        </w:rPr>
      </w:pPr>
      <w:r w:rsidRPr="001E6915">
        <w:rPr>
          <w:b/>
          <w:sz w:val="24"/>
          <w:szCs w:val="24"/>
          <w:lang w:val="en-US"/>
        </w:rPr>
        <w:t>(ISO</w:t>
      </w:r>
      <w:r w:rsidR="001E6915" w:rsidRPr="001E6915">
        <w:rPr>
          <w:b/>
          <w:sz w:val="24"/>
          <w:szCs w:val="24"/>
          <w:lang w:val="en-US"/>
        </w:rPr>
        <w:t>/</w:t>
      </w:r>
      <w:r w:rsidR="001E6915">
        <w:rPr>
          <w:b/>
          <w:sz w:val="24"/>
          <w:szCs w:val="24"/>
          <w:lang w:val="en-US"/>
        </w:rPr>
        <w:t>IEC Guide 21-1</w:t>
      </w:r>
      <w:r w:rsidR="001E6915" w:rsidRPr="001E6915">
        <w:rPr>
          <w:b/>
          <w:sz w:val="24"/>
          <w:szCs w:val="24"/>
          <w:lang w:val="en-US"/>
        </w:rPr>
        <w:t>:2005,</w:t>
      </w:r>
      <w:r w:rsidR="00AB476E">
        <w:rPr>
          <w:b/>
          <w:sz w:val="24"/>
          <w:szCs w:val="24"/>
          <w:lang w:val="en-US"/>
        </w:rPr>
        <w:t xml:space="preserve"> </w:t>
      </w:r>
      <w:r w:rsidR="001E6915">
        <w:rPr>
          <w:b/>
          <w:sz w:val="24"/>
          <w:szCs w:val="24"/>
          <w:lang w:val="en-US"/>
        </w:rPr>
        <w:t>NEQ</w:t>
      </w:r>
      <w:r w:rsidRPr="001E6915">
        <w:rPr>
          <w:b/>
          <w:sz w:val="24"/>
          <w:szCs w:val="24"/>
          <w:lang w:val="en-US"/>
        </w:rPr>
        <w:t>)</w:t>
      </w:r>
    </w:p>
    <w:p w:rsidR="001E6915" w:rsidRPr="001E6915" w:rsidRDefault="001E6915" w:rsidP="001E6915">
      <w:pPr>
        <w:pStyle w:val="10"/>
        <w:spacing w:before="80"/>
        <w:jc w:val="left"/>
        <w:rPr>
          <w:b/>
          <w:sz w:val="24"/>
          <w:szCs w:val="24"/>
          <w:lang w:val="en-US"/>
        </w:rPr>
      </w:pPr>
      <w:r w:rsidRPr="001E6915">
        <w:rPr>
          <w:b/>
          <w:sz w:val="24"/>
          <w:szCs w:val="24"/>
          <w:lang w:val="en-US"/>
        </w:rPr>
        <w:t>(ISO/</w:t>
      </w:r>
      <w:r>
        <w:rPr>
          <w:b/>
          <w:sz w:val="24"/>
          <w:szCs w:val="24"/>
          <w:lang w:val="en-US"/>
        </w:rPr>
        <w:t>IEC Guide 21-2</w:t>
      </w:r>
      <w:r w:rsidRPr="001E6915">
        <w:rPr>
          <w:b/>
          <w:sz w:val="24"/>
          <w:szCs w:val="24"/>
          <w:lang w:val="en-US"/>
        </w:rPr>
        <w:t>:2005,</w:t>
      </w:r>
      <w:r w:rsidR="00AB476E">
        <w:rPr>
          <w:b/>
          <w:sz w:val="24"/>
          <w:szCs w:val="24"/>
          <w:lang w:val="en-US"/>
        </w:rPr>
        <w:t xml:space="preserve"> </w:t>
      </w:r>
      <w:r>
        <w:rPr>
          <w:b/>
          <w:sz w:val="24"/>
          <w:szCs w:val="24"/>
          <w:lang w:val="en-US"/>
        </w:rPr>
        <w:t>NEQ</w:t>
      </w:r>
      <w:r w:rsidRPr="001E6915">
        <w:rPr>
          <w:b/>
          <w:sz w:val="24"/>
          <w:szCs w:val="24"/>
          <w:lang w:val="en-US"/>
        </w:rPr>
        <w:t>)</w:t>
      </w:r>
    </w:p>
    <w:p w:rsidR="00DF213E" w:rsidRPr="001E6915" w:rsidRDefault="00DF213E" w:rsidP="00DF213E">
      <w:pPr>
        <w:rPr>
          <w:lang w:val="en-US"/>
        </w:rPr>
      </w:pPr>
    </w:p>
    <w:p w:rsidR="007D267D" w:rsidRDefault="00DF213E" w:rsidP="007D267D">
      <w:pPr>
        <w:spacing w:before="960"/>
        <w:jc w:val="center"/>
        <w:rPr>
          <w:rFonts w:cs="Arial"/>
          <w:i/>
          <w:sz w:val="24"/>
          <w:szCs w:val="24"/>
        </w:rPr>
      </w:pPr>
      <w:r>
        <w:rPr>
          <w:rFonts w:cs="Arial"/>
          <w:i/>
          <w:sz w:val="24"/>
          <w:szCs w:val="24"/>
        </w:rPr>
        <w:t>Настоящий</w:t>
      </w:r>
      <w:r w:rsidR="00E24903">
        <w:rPr>
          <w:rFonts w:cs="Arial"/>
          <w:i/>
          <w:sz w:val="24"/>
          <w:szCs w:val="24"/>
        </w:rPr>
        <w:t xml:space="preserve"> </w:t>
      </w:r>
      <w:r w:rsidR="00EC48B2">
        <w:rPr>
          <w:rFonts w:cs="Arial"/>
          <w:i/>
          <w:sz w:val="24"/>
          <w:szCs w:val="24"/>
        </w:rPr>
        <w:t>проект стандарта</w:t>
      </w:r>
      <w:r w:rsidR="007D267D" w:rsidRPr="007A7750">
        <w:rPr>
          <w:rFonts w:cs="Arial"/>
          <w:i/>
          <w:sz w:val="24"/>
          <w:szCs w:val="24"/>
        </w:rPr>
        <w:br/>
        <w:t>не подлежит применению до его утверждения</w:t>
      </w:r>
    </w:p>
    <w:p w:rsidR="00976514" w:rsidRDefault="00976514"/>
    <w:p w:rsidR="00976514" w:rsidRDefault="00976514">
      <w:pPr>
        <w:sectPr w:rsidR="00976514" w:rsidSect="007D267D">
          <w:footerReference w:type="first" r:id="rId12"/>
          <w:pgSz w:w="11907" w:h="16840" w:code="9"/>
          <w:pgMar w:top="1134" w:right="1021" w:bottom="1247" w:left="1247" w:header="1134" w:footer="1247" w:gutter="0"/>
          <w:pgNumType w:fmt="upperRoman" w:start="2"/>
          <w:cols w:space="60"/>
          <w:noEndnote/>
          <w:titlePg/>
        </w:sectPr>
      </w:pPr>
    </w:p>
    <w:p w:rsidR="00976514" w:rsidRPr="007D267D" w:rsidRDefault="004111BC">
      <w:pPr>
        <w:rPr>
          <w:sz w:val="12"/>
          <w:szCs w:val="12"/>
        </w:rPr>
      </w:pPr>
      <w:r>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6985</wp:posOffset>
                </wp:positionV>
                <wp:extent cx="6116955"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5pt" to="4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m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T6E3vXEFhFRqZ0N19KxezFbT7w4pXbVEHXjk+HoxkJeFjORNStg4Azfs+8+aQQw5eh0b&#10;dW5sFyChBegc9bjc9eBnjygczrJstpgCLzr4ElIMicY6/4nrDgWjxBJIR2By2jofiJBiCAn3KL0R&#10;Uka5pUJ9iRfTyTQmOC0FC84Q5uxhX0mLTiQMTPxiVeB5DLP6qFgEazlh65vtiZBXGy6XKuBBKUDn&#10;Zl0n4sciXazn63k+yiez9ShP63r0cVPlo9km+zCtn+qqqrOfgVqWF61gjKvAbpjOLP879W/v5DpX&#10;9/m8tyF5ix77BWSHfyQdtQzyXQdhr9llZweNYSBj8O3xhIl/3IP9+MRXvwAAAP//AwBQSwMEFAAG&#10;AAgAAAAhABu0BbrZAAAABAEAAA8AAABkcnMvZG93bnJldi54bWxMj0FPwkAQhe8m/ofNmHghsAUN&#10;Su2WGLU3L6LE69Ad2sbubOkuUPz1Dl70+Oa9vPlethxcqw7Uh8azgekkAUVcettwZeDjvRjfgwoR&#10;2WLrmQycKMAyv7zIMLX+yG90WMVKSQmHFA3UMXap1qGsyWGY+I5YvK3vHUaRfaVtj0cpd62eJclc&#10;O2xYPtTY0VNN5ddq7wyEYk274ntUjpLPm8rTbPf8+oLGXF8Njw+gIg3xLwxnfEGHXJg2fs82qNbA&#10;neTkOgUl5mJ+K8M2v1rnmf4Pn/8AAAD//wMAUEsBAi0AFAAGAAgAAAAhALaDOJL+AAAA4QEAABMA&#10;AAAAAAAAAAAAAAAAAAAAAFtDb250ZW50X1R5cGVzXS54bWxQSwECLQAUAAYACAAAACEAOP0h/9YA&#10;AACUAQAACwAAAAAAAAAAAAAAAAAvAQAAX3JlbHMvLnJlbHNQSwECLQAUAAYACAAAACEAKF7ZgxMC&#10;AAAqBAAADgAAAAAAAAAAAAAAAAAuAgAAZHJzL2Uyb0RvYy54bWxQSwECLQAUAAYACAAAACEAG7QF&#10;utkAAAAEAQAADwAAAAAAAAAAAAAAAABtBAAAZHJzL2Rvd25yZXYueG1sUEsFBgAAAAAEAAQA8wAA&#10;AHMFAAAAAA==&#10;" o:allowincell="f"/>
            </w:pict>
          </mc:Fallback>
        </mc:AlternateContent>
      </w:r>
    </w:p>
    <w:p w:rsidR="00976514" w:rsidRPr="004C1F71" w:rsidRDefault="00976514" w:rsidP="007D267D">
      <w:pPr>
        <w:ind w:firstLine="397"/>
        <w:rPr>
          <w:highlight w:val="yellow"/>
        </w:rPr>
      </w:pPr>
      <w:r w:rsidRPr="00A01A2E">
        <w:t>УДК</w:t>
      </w:r>
      <w:r w:rsidR="0057479F" w:rsidRPr="00E71FAA">
        <w:t xml:space="preserve">                   </w:t>
      </w:r>
      <w:r w:rsidR="007D267D" w:rsidRPr="00E71FAA">
        <w:t xml:space="preserve">                   </w:t>
      </w:r>
      <w:r w:rsidR="008572B9" w:rsidRPr="00E71FAA">
        <w:t xml:space="preserve"> </w:t>
      </w:r>
      <w:r w:rsidR="007D267D" w:rsidRPr="00E71FAA">
        <w:t xml:space="preserve">  </w:t>
      </w:r>
      <w:r w:rsidR="0014334C" w:rsidRPr="001E2CA3">
        <w:t xml:space="preserve">        </w:t>
      </w:r>
      <w:r w:rsidR="007D267D" w:rsidRPr="00E71FAA">
        <w:t xml:space="preserve">  </w:t>
      </w:r>
      <w:r w:rsidR="0014334C">
        <w:t>МКС 01.</w:t>
      </w:r>
      <w:r w:rsidR="0014334C" w:rsidRPr="001E2CA3">
        <w:t>120</w:t>
      </w:r>
      <w:r w:rsidR="00FD210E" w:rsidRPr="004C1F71">
        <w:t xml:space="preserve">          </w:t>
      </w:r>
      <w:r w:rsidR="00A01A2E" w:rsidRPr="004C1F71">
        <w:t xml:space="preserve"> </w:t>
      </w:r>
      <w:r w:rsidR="00FD210E" w:rsidRPr="004C1F71">
        <w:t xml:space="preserve">                </w:t>
      </w:r>
      <w:r w:rsidR="0014334C" w:rsidRPr="001E2CA3">
        <w:t xml:space="preserve">                </w:t>
      </w:r>
      <w:r w:rsidR="00FD210E" w:rsidRPr="004C1F71">
        <w:t xml:space="preserve">                                    </w:t>
      </w:r>
      <w:r w:rsidR="0014334C">
        <w:rPr>
          <w:lang w:val="en-US"/>
        </w:rPr>
        <w:t>NEQ</w:t>
      </w:r>
    </w:p>
    <w:p w:rsidR="00976514" w:rsidRPr="001B090A" w:rsidRDefault="00976514" w:rsidP="007D267D">
      <w:pPr>
        <w:spacing w:before="80"/>
        <w:ind w:firstLine="397"/>
        <w:rPr>
          <w:spacing w:val="-4"/>
        </w:rPr>
      </w:pPr>
      <w:r w:rsidRPr="004C1F71">
        <w:rPr>
          <w:b/>
          <w:spacing w:val="-4"/>
        </w:rPr>
        <w:t>Ключевые слова:</w:t>
      </w:r>
      <w:r w:rsidRPr="004C1F71">
        <w:rPr>
          <w:spacing w:val="-4"/>
        </w:rPr>
        <w:t xml:space="preserve"> </w:t>
      </w:r>
      <w:r w:rsidR="001E2CA3" w:rsidRPr="00D83548">
        <w:rPr>
          <w:spacing w:val="-4"/>
        </w:rPr>
        <w:t>международный стандарт</w:t>
      </w:r>
      <w:r w:rsidR="00AD0C8D" w:rsidRPr="00D83548">
        <w:rPr>
          <w:spacing w:val="-4"/>
        </w:rPr>
        <w:t xml:space="preserve">, </w:t>
      </w:r>
      <w:r w:rsidR="0009023D" w:rsidRPr="00D83548">
        <w:rPr>
          <w:spacing w:val="-4"/>
        </w:rPr>
        <w:t>региональный стандарт, национальный стандарт</w:t>
      </w:r>
      <w:r w:rsidR="00396918" w:rsidRPr="00D83548">
        <w:rPr>
          <w:spacing w:val="-4"/>
        </w:rPr>
        <w:t>, пр</w:t>
      </w:r>
      <w:r w:rsidR="00396918" w:rsidRPr="00D83548">
        <w:rPr>
          <w:spacing w:val="-4"/>
        </w:rPr>
        <w:t>и</w:t>
      </w:r>
      <w:r w:rsidR="00396918" w:rsidRPr="00D83548">
        <w:rPr>
          <w:spacing w:val="-4"/>
        </w:rPr>
        <w:t>нятие, правила принятия, методы приняти</w:t>
      </w:r>
      <w:r w:rsidR="00D83548" w:rsidRPr="00D83548">
        <w:rPr>
          <w:spacing w:val="-4"/>
        </w:rPr>
        <w:t>я</w:t>
      </w:r>
      <w:r w:rsidR="00396918" w:rsidRPr="00D83548">
        <w:rPr>
          <w:spacing w:val="-4"/>
        </w:rPr>
        <w:t xml:space="preserve">, степень </w:t>
      </w:r>
      <w:r w:rsidR="00D83548" w:rsidRPr="00D83548">
        <w:rPr>
          <w:spacing w:val="-4"/>
        </w:rPr>
        <w:t>соответствия</w:t>
      </w:r>
      <w:r w:rsidR="00396918" w:rsidRPr="00D83548">
        <w:rPr>
          <w:spacing w:val="-4"/>
        </w:rPr>
        <w:t xml:space="preserve">, идентичный </w:t>
      </w:r>
      <w:r w:rsidR="00D83548" w:rsidRPr="00D83548">
        <w:rPr>
          <w:spacing w:val="-4"/>
        </w:rPr>
        <w:t>государственный</w:t>
      </w:r>
      <w:r w:rsidR="00396918" w:rsidRPr="00D83548">
        <w:rPr>
          <w:spacing w:val="-4"/>
        </w:rPr>
        <w:t xml:space="preserve"> ста</w:t>
      </w:r>
      <w:r w:rsidR="00396918" w:rsidRPr="00D83548">
        <w:rPr>
          <w:spacing w:val="-4"/>
        </w:rPr>
        <w:t>н</w:t>
      </w:r>
      <w:r w:rsidR="00396918" w:rsidRPr="00D83548">
        <w:rPr>
          <w:spacing w:val="-4"/>
        </w:rPr>
        <w:t xml:space="preserve">дарт, модифицированный </w:t>
      </w:r>
      <w:r w:rsidR="00D83548" w:rsidRPr="00D83548">
        <w:rPr>
          <w:spacing w:val="-4"/>
        </w:rPr>
        <w:t>государственный</w:t>
      </w:r>
      <w:r w:rsidR="00396918" w:rsidRPr="00D83548">
        <w:rPr>
          <w:spacing w:val="-4"/>
        </w:rPr>
        <w:t xml:space="preserve"> стандарт,</w:t>
      </w:r>
      <w:r w:rsidR="00D83548" w:rsidRPr="00D83548">
        <w:rPr>
          <w:spacing w:val="-4"/>
        </w:rPr>
        <w:t xml:space="preserve"> неэквивалентный государственный стандарт, </w:t>
      </w:r>
      <w:r w:rsidR="00D83548" w:rsidRPr="00D83548">
        <w:rPr>
          <w:spacing w:val="-4"/>
        </w:rPr>
        <w:br/>
        <w:t>редакционное изменение, техническое отклонение</w:t>
      </w:r>
    </w:p>
    <w:p w:rsidR="00976514" w:rsidRPr="00E71FAA" w:rsidRDefault="004111BC" w:rsidP="007D267D">
      <w:pPr>
        <w:pStyle w:val="10"/>
        <w:spacing w:before="220" w:after="160"/>
        <w:rPr>
          <w:b/>
          <w:sz w:val="22"/>
        </w:rPr>
      </w:pPr>
      <w:r>
        <w:rPr>
          <w:noProof/>
          <w:sz w:val="20"/>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55880</wp:posOffset>
                </wp:positionV>
                <wp:extent cx="611695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4pt" to="48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fd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ewhd70xhUQUqmdDdXRs3oxW02/O6R01RJ14JHj68VAXhYykjcpYeMM3LDvv2gGMeTodWzU&#10;ubFdgIQWoHPU43LXg589onA4y7LZYjrFiA6+hBRDorHOf+a6Q8EosQTSEZicts4HIqQYQsI9Sm+E&#10;lFFuqVBf4sV0Mo0JTkvBgjOEOXvYV9KiEwkDE79YFXgew6w+KhbBWk7Y+mZ7IuTVhsulCnhQCtC5&#10;WdeJ+LFIF+v5ep6P8slsPcrTuh592lT5aLbJPk7rD3VV1dnPQC3Li1YwxlVgN0xnlv+d+rd3cp2r&#10;+3ze25C8RY/9ArLDP5KOWgb5roOw1+yys4PGMJAx+PZ4wsQ/7sF+fOKrXwAAAP//AwBQSwMEFAAG&#10;AAgAAAAhAEQX8XzZAAAABAEAAA8AAABkcnMvZG93bnJldi54bWxMj0FPwkAUhO8m/ofNM/FCYCsa&#10;xNItMWpvXgSJ10f30TZ235buAtVf79MLHiczmfkmWw6uVUfqQ+PZwM0kAUVcettwZeB9XYznoEJE&#10;tth6JgNfFGCZX15kmFp/4jc6rmKlpIRDigbqGLtU61DW5DBMfEcs3s73DqPIvtK2x5OUu1ZPk2Sm&#10;HTYsCzV29FRT+bk6OAOh2NC++B6Vo+TjtvI03T+/vqAx11fD4wJUpCGew/CLL+iQC9PWH9gG1Rq4&#10;l5yBueCL+TC7k2PbP63zTP+Hz38AAAD//wMAUEsBAi0AFAAGAAgAAAAhALaDOJL+AAAA4QEAABMA&#10;AAAAAAAAAAAAAAAAAAAAAFtDb250ZW50X1R5cGVzXS54bWxQSwECLQAUAAYACAAAACEAOP0h/9YA&#10;AACUAQAACwAAAAAAAAAAAAAAAAAvAQAAX3JlbHMvLnJlbHNQSwECLQAUAAYACAAAACEASOLH3RMC&#10;AAAqBAAADgAAAAAAAAAAAAAAAAAuAgAAZHJzL2Uyb0RvYy54bWxQSwECLQAUAAYACAAAACEARBfx&#10;fNkAAAAEAQAADwAAAAAAAAAAAAAAAABtBAAAZHJzL2Rvd25yZXYueG1sUEsFBgAAAAAEAAQA8wAA&#10;AHMFAAAAAA==&#10;" o:allowincell="f"/>
            </w:pict>
          </mc:Fallback>
        </mc:AlternateContent>
      </w:r>
      <w:r w:rsidR="00976514" w:rsidRPr="00E71FAA">
        <w:rPr>
          <w:b/>
          <w:sz w:val="22"/>
        </w:rPr>
        <w:t>Предисловие</w:t>
      </w:r>
    </w:p>
    <w:p w:rsidR="00976514" w:rsidRPr="00E71FAA" w:rsidRDefault="00976514" w:rsidP="007D267D">
      <w:pPr>
        <w:pStyle w:val="Normal"/>
        <w:widowControl/>
        <w:ind w:firstLine="397"/>
        <w:jc w:val="both"/>
        <w:rPr>
          <w:rFonts w:ascii="Arial" w:hAnsi="Arial"/>
        </w:rPr>
      </w:pPr>
      <w:r w:rsidRPr="00E71FAA">
        <w:rPr>
          <w:rFonts w:ascii="Arial" w:hAnsi="Arial"/>
        </w:rPr>
        <w:t xml:space="preserve">Цели, основные принципы, положения по государственному регулированию и управлению </w:t>
      </w:r>
      <w:r w:rsidR="007D267D" w:rsidRPr="00E71FAA">
        <w:rPr>
          <w:rFonts w:ascii="Arial" w:hAnsi="Arial"/>
        </w:rPr>
        <w:br/>
      </w:r>
      <w:r w:rsidRPr="00E71FAA">
        <w:rPr>
          <w:rFonts w:ascii="Arial" w:hAnsi="Arial"/>
        </w:rPr>
        <w:t>в области технического нормирования и стандартизации установлены Законом Республики Беларусь «О техническом</w:t>
      </w:r>
      <w:r w:rsidR="007F49C8" w:rsidRPr="00E71FAA">
        <w:rPr>
          <w:rFonts w:ascii="Arial" w:hAnsi="Arial"/>
        </w:rPr>
        <w:t xml:space="preserve"> нормировании и стандартизации»</w:t>
      </w:r>
      <w:r w:rsidR="00CA66DB" w:rsidRPr="00E71FAA">
        <w:rPr>
          <w:rFonts w:ascii="Arial" w:hAnsi="Arial"/>
        </w:rPr>
        <w:t>.</w:t>
      </w:r>
    </w:p>
    <w:p w:rsidR="00976514" w:rsidRPr="008F1DA0" w:rsidRDefault="00976514" w:rsidP="007D267D">
      <w:pPr>
        <w:pStyle w:val="Normal"/>
        <w:widowControl/>
        <w:spacing w:before="100"/>
        <w:ind w:firstLine="397"/>
        <w:jc w:val="both"/>
        <w:rPr>
          <w:rFonts w:ascii="Arial" w:hAnsi="Arial"/>
        </w:rPr>
      </w:pPr>
      <w:r w:rsidRPr="00B366EB">
        <w:rPr>
          <w:rFonts w:ascii="Arial" w:hAnsi="Arial"/>
        </w:rPr>
        <w:t>1 </w:t>
      </w:r>
      <w:r w:rsidR="00730473">
        <w:rPr>
          <w:rFonts w:ascii="Arial" w:hAnsi="Arial"/>
        </w:rPr>
        <w:t>РАЗРАБОТАН</w:t>
      </w:r>
      <w:r w:rsidR="008F1DA0" w:rsidRPr="00B366EB">
        <w:rPr>
          <w:rFonts w:ascii="Arial" w:hAnsi="Arial"/>
        </w:rPr>
        <w:t xml:space="preserve"> </w:t>
      </w:r>
      <w:r w:rsidRPr="00B366EB">
        <w:rPr>
          <w:rFonts w:ascii="Arial" w:hAnsi="Arial"/>
        </w:rPr>
        <w:t>научно</w:t>
      </w:r>
      <w:r w:rsidRPr="008F1DA0">
        <w:rPr>
          <w:rFonts w:ascii="Arial" w:hAnsi="Arial"/>
        </w:rPr>
        <w:t xml:space="preserve">-производственным </w:t>
      </w:r>
      <w:r w:rsidRPr="008F1DA0">
        <w:rPr>
          <w:rFonts w:ascii="Arial" w:hAnsi="Arial" w:cs="Arial"/>
        </w:rPr>
        <w:t>республиканским унитарным предприятием «Бел</w:t>
      </w:r>
      <w:r w:rsidRPr="008F1DA0">
        <w:rPr>
          <w:rFonts w:ascii="Arial" w:hAnsi="Arial" w:cs="Arial"/>
        </w:rPr>
        <w:t>о</w:t>
      </w:r>
      <w:r w:rsidRPr="008F1DA0">
        <w:rPr>
          <w:rFonts w:ascii="Arial" w:hAnsi="Arial" w:cs="Arial"/>
        </w:rPr>
        <w:t>русский государственный институт стандарт</w:t>
      </w:r>
      <w:r w:rsidRPr="008F1DA0">
        <w:rPr>
          <w:rFonts w:ascii="Arial" w:hAnsi="Arial" w:cs="Arial"/>
        </w:rPr>
        <w:t>и</w:t>
      </w:r>
      <w:r w:rsidRPr="008F1DA0">
        <w:rPr>
          <w:rFonts w:ascii="Arial" w:hAnsi="Arial" w:cs="Arial"/>
        </w:rPr>
        <w:t>зации и сертификации (БелГИСС)»</w:t>
      </w:r>
    </w:p>
    <w:p w:rsidR="00976514" w:rsidRPr="008F1DA0" w:rsidRDefault="00976514" w:rsidP="007D267D">
      <w:pPr>
        <w:pStyle w:val="Normal"/>
        <w:widowControl/>
        <w:spacing w:before="100"/>
        <w:ind w:firstLine="397"/>
        <w:jc w:val="both"/>
        <w:rPr>
          <w:rFonts w:ascii="Arial" w:hAnsi="Arial"/>
        </w:rPr>
      </w:pPr>
      <w:r w:rsidRPr="008F1DA0">
        <w:rPr>
          <w:rFonts w:ascii="Arial" w:hAnsi="Arial"/>
        </w:rPr>
        <w:t xml:space="preserve">2 УТВЕРЖДЕН И ВВЕДЕН В ДЕЙСТВИЕ постановлением </w:t>
      </w:r>
      <w:r w:rsidR="001D737F" w:rsidRPr="008F1DA0">
        <w:rPr>
          <w:rFonts w:ascii="Arial" w:hAnsi="Arial"/>
        </w:rPr>
        <w:t>Государственного комитета по ста</w:t>
      </w:r>
      <w:r w:rsidR="001D737F" w:rsidRPr="008F1DA0">
        <w:rPr>
          <w:rFonts w:ascii="Arial" w:hAnsi="Arial"/>
        </w:rPr>
        <w:t>н</w:t>
      </w:r>
      <w:r w:rsidR="001D737F" w:rsidRPr="008F1DA0">
        <w:rPr>
          <w:rFonts w:ascii="Arial" w:hAnsi="Arial"/>
        </w:rPr>
        <w:t>дартизации Республики Беларусь</w:t>
      </w:r>
      <w:r w:rsidR="009D7823" w:rsidRPr="008F1DA0">
        <w:rPr>
          <w:rFonts w:ascii="Arial" w:hAnsi="Arial"/>
        </w:rPr>
        <w:t xml:space="preserve"> </w:t>
      </w:r>
      <w:r w:rsidR="002C3DD4" w:rsidRPr="008F1DA0">
        <w:rPr>
          <w:rFonts w:ascii="Arial" w:hAnsi="Arial"/>
        </w:rPr>
        <w:t>от __</w:t>
      </w:r>
      <w:r w:rsidR="008572B9" w:rsidRPr="008F1DA0">
        <w:rPr>
          <w:rFonts w:ascii="Arial" w:hAnsi="Arial"/>
        </w:rPr>
        <w:t>_</w:t>
      </w:r>
      <w:r w:rsidR="002C3DD4" w:rsidRPr="008F1DA0">
        <w:rPr>
          <w:rFonts w:ascii="Arial" w:hAnsi="Arial"/>
        </w:rPr>
        <w:t xml:space="preserve"> ______</w:t>
      </w:r>
      <w:r w:rsidR="008572B9" w:rsidRPr="008F1DA0">
        <w:rPr>
          <w:rFonts w:ascii="Arial" w:hAnsi="Arial"/>
        </w:rPr>
        <w:t>_____</w:t>
      </w:r>
      <w:r w:rsidR="00B23FBC" w:rsidRPr="008F1DA0">
        <w:rPr>
          <w:rFonts w:ascii="Arial" w:hAnsi="Arial"/>
        </w:rPr>
        <w:t>___</w:t>
      </w:r>
      <w:r w:rsidR="002C3DD4" w:rsidRPr="008F1DA0">
        <w:rPr>
          <w:rFonts w:ascii="Arial" w:hAnsi="Arial"/>
        </w:rPr>
        <w:t xml:space="preserve"> 20</w:t>
      </w:r>
      <w:r w:rsidR="008F1DA0" w:rsidRPr="008F1DA0">
        <w:rPr>
          <w:rFonts w:ascii="Arial" w:hAnsi="Arial"/>
        </w:rPr>
        <w:t>23</w:t>
      </w:r>
      <w:r w:rsidR="00CC7CAD" w:rsidRPr="008F1DA0">
        <w:rPr>
          <w:rFonts w:ascii="Arial" w:hAnsi="Arial"/>
        </w:rPr>
        <w:t xml:space="preserve"> г. № ___</w:t>
      </w:r>
    </w:p>
    <w:p w:rsidR="00A94732" w:rsidRPr="00A94732" w:rsidRDefault="008F1DA0" w:rsidP="00A94732">
      <w:pPr>
        <w:pStyle w:val="Normal"/>
        <w:spacing w:before="100"/>
        <w:ind w:firstLine="397"/>
        <w:jc w:val="both"/>
        <w:rPr>
          <w:rFonts w:ascii="Arial" w:hAnsi="Arial"/>
        </w:rPr>
      </w:pPr>
      <w:r>
        <w:rPr>
          <w:rFonts w:ascii="Arial" w:hAnsi="Arial"/>
        </w:rPr>
        <w:t>3 </w:t>
      </w:r>
      <w:r w:rsidRPr="008F1DA0">
        <w:rPr>
          <w:rFonts w:ascii="Arial" w:hAnsi="Arial"/>
        </w:rPr>
        <w:t xml:space="preserve">Настоящий стандарт </w:t>
      </w:r>
      <w:r w:rsidR="0009023D">
        <w:rPr>
          <w:rFonts w:ascii="Arial" w:hAnsi="Arial"/>
        </w:rPr>
        <w:t xml:space="preserve">разработан с учетом </w:t>
      </w:r>
      <w:r w:rsidR="0009023D" w:rsidRPr="0009023D">
        <w:rPr>
          <w:rFonts w:ascii="Arial" w:hAnsi="Arial"/>
        </w:rPr>
        <w:t>основных</w:t>
      </w:r>
      <w:r w:rsidR="0009023D">
        <w:rPr>
          <w:rFonts w:ascii="Arial" w:hAnsi="Arial"/>
        </w:rPr>
        <w:t xml:space="preserve"> </w:t>
      </w:r>
      <w:r w:rsidR="0009023D" w:rsidRPr="0009023D">
        <w:rPr>
          <w:rFonts w:ascii="Arial" w:hAnsi="Arial"/>
        </w:rPr>
        <w:t>нормативных положений</w:t>
      </w:r>
      <w:r w:rsidR="0009023D">
        <w:rPr>
          <w:rFonts w:ascii="Arial" w:hAnsi="Arial"/>
        </w:rPr>
        <w:t xml:space="preserve"> международных документов </w:t>
      </w:r>
      <w:r w:rsidR="0009023D" w:rsidRPr="0009023D">
        <w:rPr>
          <w:rFonts w:ascii="Arial" w:hAnsi="Arial"/>
        </w:rPr>
        <w:t>ISO/IEC Guide 21-1:2005</w:t>
      </w:r>
      <w:r w:rsidR="0009023D">
        <w:rPr>
          <w:rFonts w:ascii="Arial" w:hAnsi="Arial"/>
        </w:rPr>
        <w:t xml:space="preserve"> «</w:t>
      </w:r>
      <w:r w:rsidR="0009023D" w:rsidRPr="0009023D">
        <w:rPr>
          <w:rFonts w:ascii="Arial" w:hAnsi="Arial"/>
        </w:rPr>
        <w:t>Принятие международных стандартов и других международных документов в качестве региональных или национальных стандартов. Часть 1. Принятие</w:t>
      </w:r>
      <w:r w:rsidR="0009023D" w:rsidRPr="00321145">
        <w:rPr>
          <w:rFonts w:ascii="Arial" w:hAnsi="Arial"/>
        </w:rPr>
        <w:t xml:space="preserve"> </w:t>
      </w:r>
      <w:r w:rsidR="0009023D" w:rsidRPr="0009023D">
        <w:rPr>
          <w:rFonts w:ascii="Arial" w:hAnsi="Arial"/>
        </w:rPr>
        <w:t>междунаро</w:t>
      </w:r>
      <w:r w:rsidR="0009023D" w:rsidRPr="0009023D">
        <w:rPr>
          <w:rFonts w:ascii="Arial" w:hAnsi="Arial"/>
        </w:rPr>
        <w:t>д</w:t>
      </w:r>
      <w:r w:rsidR="0009023D" w:rsidRPr="0009023D">
        <w:rPr>
          <w:rFonts w:ascii="Arial" w:hAnsi="Arial"/>
        </w:rPr>
        <w:t>ных</w:t>
      </w:r>
      <w:r w:rsidR="0009023D" w:rsidRPr="00321145">
        <w:rPr>
          <w:rFonts w:ascii="Arial" w:hAnsi="Arial"/>
        </w:rPr>
        <w:t xml:space="preserve"> </w:t>
      </w:r>
      <w:r w:rsidR="0009023D" w:rsidRPr="0009023D">
        <w:rPr>
          <w:rFonts w:ascii="Arial" w:hAnsi="Arial"/>
        </w:rPr>
        <w:t>стандартов</w:t>
      </w:r>
      <w:r w:rsidR="0009023D" w:rsidRPr="00321145">
        <w:rPr>
          <w:rFonts w:ascii="Arial" w:hAnsi="Arial"/>
        </w:rPr>
        <w:t xml:space="preserve">» (Regional or national adoption of International Standards and other International Deliverables </w:t>
      </w:r>
      <w:r w:rsidR="0009023D" w:rsidRPr="0009023D">
        <w:rPr>
          <w:rFonts w:ascii="Arial" w:hAnsi="Arial"/>
        </w:rPr>
        <w:sym w:font="Symbol" w:char="F02D"/>
      </w:r>
      <w:r w:rsidR="0009023D" w:rsidRPr="00321145">
        <w:rPr>
          <w:rFonts w:ascii="Arial" w:hAnsi="Arial"/>
        </w:rPr>
        <w:t xml:space="preserve"> Part 1: Adoption of International Standards</w:t>
      </w:r>
      <w:r w:rsidR="00321145" w:rsidRPr="00321145">
        <w:rPr>
          <w:rFonts w:ascii="Arial" w:hAnsi="Arial"/>
        </w:rPr>
        <w:t>, NEQ</w:t>
      </w:r>
      <w:r w:rsidR="0009023D" w:rsidRPr="00321145">
        <w:rPr>
          <w:rFonts w:ascii="Arial" w:hAnsi="Arial"/>
        </w:rPr>
        <w:t xml:space="preserve">) </w:t>
      </w:r>
      <w:r w:rsidR="0009023D">
        <w:rPr>
          <w:rFonts w:ascii="Arial" w:hAnsi="Arial"/>
        </w:rPr>
        <w:t>и</w:t>
      </w:r>
      <w:r w:rsidR="0009023D" w:rsidRPr="00321145">
        <w:rPr>
          <w:rFonts w:ascii="Arial" w:hAnsi="Arial"/>
        </w:rPr>
        <w:t xml:space="preserve"> </w:t>
      </w:r>
      <w:r w:rsidR="00321145" w:rsidRPr="00321145">
        <w:rPr>
          <w:rFonts w:ascii="Arial" w:hAnsi="Arial"/>
        </w:rPr>
        <w:t>ISO/IEC Guide 21-2:2005 «Принятие международных стандартов и других международных документов в качестве региональных или нац</w:t>
      </w:r>
      <w:r w:rsidR="00321145" w:rsidRPr="00321145">
        <w:rPr>
          <w:rFonts w:ascii="Arial" w:hAnsi="Arial"/>
        </w:rPr>
        <w:t>и</w:t>
      </w:r>
      <w:r w:rsidR="00321145" w:rsidRPr="00321145">
        <w:rPr>
          <w:rFonts w:ascii="Arial" w:hAnsi="Arial"/>
        </w:rPr>
        <w:t>ональных стандартов. Часть 1. Принятие</w:t>
      </w:r>
      <w:r w:rsidR="00321145" w:rsidRPr="00A94732">
        <w:rPr>
          <w:rFonts w:ascii="Arial" w:hAnsi="Arial"/>
        </w:rPr>
        <w:t xml:space="preserve"> </w:t>
      </w:r>
      <w:r w:rsidR="00321145" w:rsidRPr="00321145">
        <w:rPr>
          <w:rFonts w:ascii="Arial" w:hAnsi="Arial"/>
        </w:rPr>
        <w:t>международных</w:t>
      </w:r>
      <w:r w:rsidR="00321145" w:rsidRPr="00A94732">
        <w:rPr>
          <w:rFonts w:ascii="Arial" w:hAnsi="Arial"/>
        </w:rPr>
        <w:t xml:space="preserve"> </w:t>
      </w:r>
      <w:r w:rsidR="00321145" w:rsidRPr="00321145">
        <w:rPr>
          <w:rFonts w:ascii="Arial" w:hAnsi="Arial"/>
        </w:rPr>
        <w:t>стандартов</w:t>
      </w:r>
      <w:r w:rsidR="00321145" w:rsidRPr="00A94732">
        <w:rPr>
          <w:rFonts w:ascii="Arial" w:hAnsi="Arial"/>
        </w:rPr>
        <w:t>» (</w:t>
      </w:r>
      <w:r w:rsidR="00321145" w:rsidRPr="00321145">
        <w:rPr>
          <w:rFonts w:ascii="Arial" w:hAnsi="Arial"/>
          <w:lang w:val="en-US"/>
        </w:rPr>
        <w:t>Regional</w:t>
      </w:r>
      <w:r w:rsidR="00321145" w:rsidRPr="00A94732">
        <w:rPr>
          <w:rFonts w:ascii="Arial" w:hAnsi="Arial"/>
        </w:rPr>
        <w:t xml:space="preserve"> </w:t>
      </w:r>
      <w:r w:rsidR="00321145" w:rsidRPr="00321145">
        <w:rPr>
          <w:rFonts w:ascii="Arial" w:hAnsi="Arial"/>
          <w:lang w:val="en-US"/>
        </w:rPr>
        <w:t>or</w:t>
      </w:r>
      <w:r w:rsidR="00321145" w:rsidRPr="00A94732">
        <w:rPr>
          <w:rFonts w:ascii="Arial" w:hAnsi="Arial"/>
        </w:rPr>
        <w:t xml:space="preserve"> </w:t>
      </w:r>
      <w:r w:rsidR="00321145" w:rsidRPr="00321145">
        <w:rPr>
          <w:rFonts w:ascii="Arial" w:hAnsi="Arial"/>
          <w:lang w:val="en-US"/>
        </w:rPr>
        <w:t>national</w:t>
      </w:r>
      <w:r w:rsidR="00321145" w:rsidRPr="00A94732">
        <w:rPr>
          <w:rFonts w:ascii="Arial" w:hAnsi="Arial"/>
        </w:rPr>
        <w:t xml:space="preserve"> </w:t>
      </w:r>
      <w:r w:rsidR="00321145" w:rsidRPr="00321145">
        <w:rPr>
          <w:rFonts w:ascii="Arial" w:hAnsi="Arial"/>
          <w:lang w:val="en-US"/>
        </w:rPr>
        <w:t>adoption</w:t>
      </w:r>
      <w:r w:rsidR="00321145" w:rsidRPr="00A94732">
        <w:rPr>
          <w:rFonts w:ascii="Arial" w:hAnsi="Arial"/>
        </w:rPr>
        <w:t xml:space="preserve"> </w:t>
      </w:r>
      <w:r w:rsidR="00321145" w:rsidRPr="00321145">
        <w:rPr>
          <w:rFonts w:ascii="Arial" w:hAnsi="Arial"/>
          <w:lang w:val="en-US"/>
        </w:rPr>
        <w:t>of</w:t>
      </w:r>
      <w:r w:rsidR="00321145" w:rsidRPr="00A94732">
        <w:rPr>
          <w:rFonts w:ascii="Arial" w:hAnsi="Arial"/>
        </w:rPr>
        <w:t xml:space="preserve"> </w:t>
      </w:r>
      <w:r w:rsidR="00321145" w:rsidRPr="00321145">
        <w:rPr>
          <w:rFonts w:ascii="Arial" w:hAnsi="Arial"/>
          <w:lang w:val="en-US"/>
        </w:rPr>
        <w:t>International</w:t>
      </w:r>
      <w:r w:rsidR="00321145" w:rsidRPr="00A94732">
        <w:rPr>
          <w:rFonts w:ascii="Arial" w:hAnsi="Arial"/>
        </w:rPr>
        <w:t xml:space="preserve"> </w:t>
      </w:r>
      <w:r w:rsidR="00321145" w:rsidRPr="00321145">
        <w:rPr>
          <w:rFonts w:ascii="Arial" w:hAnsi="Arial"/>
          <w:lang w:val="en-US"/>
        </w:rPr>
        <w:t>Standards</w:t>
      </w:r>
      <w:r w:rsidR="00321145" w:rsidRPr="00A94732">
        <w:rPr>
          <w:rFonts w:ascii="Arial" w:hAnsi="Arial"/>
        </w:rPr>
        <w:t xml:space="preserve"> </w:t>
      </w:r>
      <w:r w:rsidR="00321145" w:rsidRPr="00321145">
        <w:rPr>
          <w:rFonts w:ascii="Arial" w:hAnsi="Arial"/>
          <w:lang w:val="en-US"/>
        </w:rPr>
        <w:t>and</w:t>
      </w:r>
      <w:r w:rsidR="00321145" w:rsidRPr="00A94732">
        <w:rPr>
          <w:rFonts w:ascii="Arial" w:hAnsi="Arial"/>
        </w:rPr>
        <w:t xml:space="preserve"> </w:t>
      </w:r>
      <w:r w:rsidR="00321145" w:rsidRPr="00321145">
        <w:rPr>
          <w:rFonts w:ascii="Arial" w:hAnsi="Arial"/>
          <w:lang w:val="en-US"/>
        </w:rPr>
        <w:t>other</w:t>
      </w:r>
      <w:r w:rsidR="00321145" w:rsidRPr="00A94732">
        <w:rPr>
          <w:rFonts w:ascii="Arial" w:hAnsi="Arial"/>
        </w:rPr>
        <w:t xml:space="preserve"> </w:t>
      </w:r>
      <w:r w:rsidR="00321145" w:rsidRPr="00321145">
        <w:rPr>
          <w:rFonts w:ascii="Arial" w:hAnsi="Arial"/>
          <w:lang w:val="en-US"/>
        </w:rPr>
        <w:t>International</w:t>
      </w:r>
      <w:r w:rsidR="00321145" w:rsidRPr="00A94732">
        <w:rPr>
          <w:rFonts w:ascii="Arial" w:hAnsi="Arial"/>
        </w:rPr>
        <w:t xml:space="preserve"> </w:t>
      </w:r>
      <w:r w:rsidR="00321145" w:rsidRPr="00321145">
        <w:rPr>
          <w:rFonts w:ascii="Arial" w:hAnsi="Arial"/>
          <w:lang w:val="en-US"/>
        </w:rPr>
        <w:t>Deliverables</w:t>
      </w:r>
      <w:r w:rsidR="00321145" w:rsidRPr="00A94732">
        <w:rPr>
          <w:rFonts w:ascii="Arial" w:hAnsi="Arial"/>
        </w:rPr>
        <w:t xml:space="preserve"> </w:t>
      </w:r>
      <w:r w:rsidR="00321145">
        <w:rPr>
          <w:rFonts w:ascii="Arial" w:hAnsi="Arial"/>
          <w:lang w:val="en-US"/>
        </w:rPr>
        <w:sym w:font="Symbol" w:char="F02D"/>
      </w:r>
      <w:r w:rsidR="00321145" w:rsidRPr="00A94732">
        <w:rPr>
          <w:rFonts w:ascii="Arial" w:hAnsi="Arial"/>
        </w:rPr>
        <w:t xml:space="preserve"> </w:t>
      </w:r>
      <w:r w:rsidR="00321145" w:rsidRPr="00321145">
        <w:rPr>
          <w:rFonts w:ascii="Arial" w:hAnsi="Arial"/>
          <w:lang w:val="en-US"/>
        </w:rPr>
        <w:t>Part</w:t>
      </w:r>
      <w:r w:rsidR="00321145" w:rsidRPr="00A94732">
        <w:rPr>
          <w:rFonts w:ascii="Arial" w:hAnsi="Arial"/>
        </w:rPr>
        <w:t xml:space="preserve"> 2: </w:t>
      </w:r>
      <w:r w:rsidR="00321145" w:rsidRPr="00321145">
        <w:rPr>
          <w:rFonts w:ascii="Arial" w:hAnsi="Arial"/>
          <w:lang w:val="en-US"/>
        </w:rPr>
        <w:t>Adoption</w:t>
      </w:r>
      <w:r w:rsidR="00321145" w:rsidRPr="00A94732">
        <w:rPr>
          <w:rFonts w:ascii="Arial" w:hAnsi="Arial"/>
        </w:rPr>
        <w:t xml:space="preserve"> </w:t>
      </w:r>
      <w:r w:rsidR="00321145" w:rsidRPr="00321145">
        <w:rPr>
          <w:rFonts w:ascii="Arial" w:hAnsi="Arial"/>
          <w:lang w:val="en-US"/>
        </w:rPr>
        <w:t>of</w:t>
      </w:r>
      <w:r w:rsidR="00321145" w:rsidRPr="00A94732">
        <w:rPr>
          <w:rFonts w:ascii="Arial" w:hAnsi="Arial"/>
        </w:rPr>
        <w:t xml:space="preserve"> </w:t>
      </w:r>
      <w:r w:rsidR="00321145" w:rsidRPr="00321145">
        <w:rPr>
          <w:rFonts w:ascii="Arial" w:hAnsi="Arial"/>
          <w:lang w:val="en-US"/>
        </w:rPr>
        <w:t>International</w:t>
      </w:r>
      <w:r w:rsidR="00321145" w:rsidRPr="00A94732">
        <w:rPr>
          <w:rFonts w:ascii="Arial" w:hAnsi="Arial"/>
        </w:rPr>
        <w:t xml:space="preserve"> </w:t>
      </w:r>
      <w:r w:rsidR="00321145" w:rsidRPr="00321145">
        <w:rPr>
          <w:rFonts w:ascii="Arial" w:hAnsi="Arial"/>
          <w:lang w:val="en-US"/>
        </w:rPr>
        <w:t>Deliverables</w:t>
      </w:r>
      <w:r w:rsidR="00321145" w:rsidRPr="00A94732">
        <w:rPr>
          <w:rFonts w:ascii="Arial" w:hAnsi="Arial"/>
        </w:rPr>
        <w:t xml:space="preserve"> </w:t>
      </w:r>
      <w:r w:rsidR="00321145" w:rsidRPr="00321145">
        <w:rPr>
          <w:rFonts w:ascii="Arial" w:hAnsi="Arial"/>
          <w:lang w:val="en-US"/>
        </w:rPr>
        <w:t>other</w:t>
      </w:r>
      <w:r w:rsidR="00321145" w:rsidRPr="00A94732">
        <w:rPr>
          <w:rFonts w:ascii="Arial" w:hAnsi="Arial"/>
        </w:rPr>
        <w:t xml:space="preserve"> </w:t>
      </w:r>
      <w:r w:rsidR="00321145" w:rsidRPr="00321145">
        <w:rPr>
          <w:rFonts w:ascii="Arial" w:hAnsi="Arial"/>
          <w:lang w:val="en-US"/>
        </w:rPr>
        <w:t>than</w:t>
      </w:r>
      <w:r w:rsidR="00321145" w:rsidRPr="00A94732">
        <w:rPr>
          <w:rFonts w:ascii="Arial" w:hAnsi="Arial"/>
        </w:rPr>
        <w:t xml:space="preserve"> </w:t>
      </w:r>
      <w:r w:rsidR="00321145" w:rsidRPr="00321145">
        <w:rPr>
          <w:rFonts w:ascii="Arial" w:hAnsi="Arial"/>
          <w:lang w:val="en-US"/>
        </w:rPr>
        <w:t>International</w:t>
      </w:r>
      <w:r w:rsidR="00321145" w:rsidRPr="00A94732">
        <w:rPr>
          <w:rFonts w:ascii="Arial" w:hAnsi="Arial"/>
        </w:rPr>
        <w:t xml:space="preserve"> </w:t>
      </w:r>
      <w:r w:rsidR="00321145" w:rsidRPr="00321145">
        <w:rPr>
          <w:rFonts w:ascii="Arial" w:hAnsi="Arial"/>
          <w:lang w:val="en-US"/>
        </w:rPr>
        <w:t>Standards</w:t>
      </w:r>
      <w:r w:rsidR="00321145" w:rsidRPr="00A94732">
        <w:rPr>
          <w:rFonts w:ascii="Arial" w:hAnsi="Arial"/>
        </w:rPr>
        <w:t xml:space="preserve">, </w:t>
      </w:r>
      <w:r w:rsidR="00321145" w:rsidRPr="00321145">
        <w:rPr>
          <w:rFonts w:ascii="Arial" w:hAnsi="Arial"/>
          <w:lang w:val="en-US"/>
        </w:rPr>
        <w:t>NEQ</w:t>
      </w:r>
      <w:r w:rsidR="00321145" w:rsidRPr="00A94732">
        <w:rPr>
          <w:rFonts w:ascii="Arial" w:hAnsi="Arial"/>
        </w:rPr>
        <w:t>)</w:t>
      </w:r>
      <w:r w:rsidR="00A94732" w:rsidRPr="00A94732">
        <w:rPr>
          <w:rFonts w:ascii="Arial" w:hAnsi="Arial"/>
        </w:rPr>
        <w:t xml:space="preserve"> в части методов принятия международных, региональных стандартов и международных документов, не являющихся международными стандартами, в качестве государственных стандартов, установления степени соответствия</w:t>
      </w:r>
      <w:r w:rsidR="00A94732">
        <w:rPr>
          <w:rFonts w:ascii="Arial" w:hAnsi="Arial"/>
        </w:rPr>
        <w:t xml:space="preserve"> между государственными станда</w:t>
      </w:r>
      <w:r w:rsidR="00A94732">
        <w:rPr>
          <w:rFonts w:ascii="Arial" w:hAnsi="Arial"/>
        </w:rPr>
        <w:t>р</w:t>
      </w:r>
      <w:r w:rsidR="00A94732" w:rsidRPr="00A94732">
        <w:rPr>
          <w:rFonts w:ascii="Arial" w:hAnsi="Arial"/>
        </w:rPr>
        <w:t>тами и соответствующими международными, региональными стандартами и международными доку-ментами, не являющимися международными стандартами, идентификации редакционных изменений, технических отклонений и изменений структуры в государственных стандартах по сравнению с соо</w:t>
      </w:r>
      <w:r w:rsidR="00A94732" w:rsidRPr="00A94732">
        <w:rPr>
          <w:rFonts w:ascii="Arial" w:hAnsi="Arial"/>
        </w:rPr>
        <w:t>т</w:t>
      </w:r>
      <w:r w:rsidR="00A94732" w:rsidRPr="00A94732">
        <w:rPr>
          <w:rFonts w:ascii="Arial" w:hAnsi="Arial"/>
        </w:rPr>
        <w:t xml:space="preserve">ветствующими международными, региональными </w:t>
      </w:r>
      <w:r w:rsidR="00A94732">
        <w:rPr>
          <w:rFonts w:ascii="Arial" w:hAnsi="Arial"/>
        </w:rPr>
        <w:t xml:space="preserve">стандартами и международными документами, </w:t>
      </w:r>
      <w:r w:rsidR="00A94732" w:rsidRPr="00A94732">
        <w:rPr>
          <w:rFonts w:ascii="Arial" w:hAnsi="Arial"/>
        </w:rPr>
        <w:t xml:space="preserve">не являющимися международными стандартами. </w:t>
      </w:r>
    </w:p>
    <w:p w:rsidR="0009023D" w:rsidRPr="00A94732" w:rsidRDefault="00A94732" w:rsidP="00A94732">
      <w:pPr>
        <w:pStyle w:val="Normal"/>
        <w:spacing w:before="100"/>
        <w:ind w:firstLine="397"/>
        <w:jc w:val="both"/>
        <w:rPr>
          <w:rFonts w:ascii="Arial" w:hAnsi="Arial"/>
        </w:rPr>
      </w:pPr>
      <w:r>
        <w:rPr>
          <w:rFonts w:ascii="Arial" w:hAnsi="Arial"/>
        </w:rPr>
        <w:t xml:space="preserve">Международные </w:t>
      </w:r>
      <w:r w:rsidRPr="00A94732">
        <w:rPr>
          <w:rFonts w:ascii="Arial" w:hAnsi="Arial"/>
        </w:rPr>
        <w:t>доку</w:t>
      </w:r>
      <w:r>
        <w:rPr>
          <w:rFonts w:ascii="Arial" w:hAnsi="Arial"/>
        </w:rPr>
        <w:t>менты разработаны специальной технической консультативной</w:t>
      </w:r>
      <w:r w:rsidRPr="00A94732">
        <w:rPr>
          <w:rFonts w:ascii="Arial" w:hAnsi="Arial"/>
        </w:rPr>
        <w:t xml:space="preserve"> группой </w:t>
      </w:r>
      <w:r>
        <w:rPr>
          <w:rFonts w:ascii="Arial" w:hAnsi="Arial"/>
        </w:rPr>
        <w:t xml:space="preserve">Технического руководящего бюро (ТМВ) </w:t>
      </w:r>
      <w:r w:rsidRPr="00A94732">
        <w:rPr>
          <w:rFonts w:ascii="Arial" w:hAnsi="Arial"/>
        </w:rPr>
        <w:t>Международной организ</w:t>
      </w:r>
      <w:r>
        <w:rPr>
          <w:rFonts w:ascii="Arial" w:hAnsi="Arial"/>
        </w:rPr>
        <w:t xml:space="preserve">ации по стандартизации (ISO) и </w:t>
      </w:r>
      <w:r>
        <w:rPr>
          <w:rFonts w:ascii="Arial" w:hAnsi="Arial"/>
        </w:rPr>
        <w:br/>
      </w:r>
      <w:r w:rsidRPr="00A94732">
        <w:rPr>
          <w:rFonts w:ascii="Arial" w:hAnsi="Arial"/>
        </w:rPr>
        <w:t>Руководящего бюро по стандартизации (SMB) Международной электротехнической комиссии (IEC).</w:t>
      </w:r>
    </w:p>
    <w:p w:rsidR="00C533A9" w:rsidRPr="00CF3635" w:rsidRDefault="000D3D5D" w:rsidP="007D267D">
      <w:pPr>
        <w:pStyle w:val="Normal"/>
        <w:widowControl/>
        <w:spacing w:before="100"/>
        <w:ind w:firstLine="397"/>
        <w:jc w:val="both"/>
        <w:rPr>
          <w:rFonts w:ascii="Arial" w:hAnsi="Arial"/>
        </w:rPr>
      </w:pPr>
      <w:r w:rsidRPr="00CF3635">
        <w:rPr>
          <w:rFonts w:ascii="Arial" w:hAnsi="Arial"/>
        </w:rPr>
        <w:t>4</w:t>
      </w:r>
      <w:r w:rsidR="00976514" w:rsidRPr="00CF3635">
        <w:rPr>
          <w:rFonts w:ascii="Arial" w:hAnsi="Arial"/>
          <w:lang w:val="en-US"/>
        </w:rPr>
        <w:t> </w:t>
      </w:r>
      <w:r w:rsidR="00C533A9" w:rsidRPr="00CF3635">
        <w:rPr>
          <w:rFonts w:ascii="Arial" w:hAnsi="Arial"/>
        </w:rPr>
        <w:t>ВВЕДЕН ВПЕРВЫЕ</w:t>
      </w: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396918" w:rsidRDefault="00976514">
      <w:pPr>
        <w:ind w:firstLine="426"/>
        <w:rPr>
          <w:highlight w:val="yellow"/>
        </w:rPr>
      </w:pPr>
    </w:p>
    <w:p w:rsidR="00976514" w:rsidRPr="0087575E" w:rsidRDefault="00976514">
      <w:pPr>
        <w:ind w:firstLine="426"/>
        <w:rPr>
          <w:highlight w:val="yellow"/>
        </w:rPr>
      </w:pPr>
    </w:p>
    <w:p w:rsidR="00976514" w:rsidRPr="00396918" w:rsidRDefault="00976514">
      <w:pPr>
        <w:ind w:firstLine="426"/>
        <w:rPr>
          <w:highlight w:val="yellow"/>
        </w:rPr>
      </w:pPr>
    </w:p>
    <w:p w:rsidR="008572B9" w:rsidRPr="00E71FAA" w:rsidRDefault="004111BC" w:rsidP="008572B9">
      <w:pPr>
        <w:tabs>
          <w:tab w:val="left" w:pos="1276"/>
        </w:tabs>
        <w:spacing w:after="200"/>
        <w:ind w:firstLine="397"/>
        <w:rPr>
          <w:rFonts w:cs="Arial"/>
        </w:rPr>
      </w:pPr>
      <w:r>
        <w:rPr>
          <w:noProof/>
          <w:spacing w:val="-2"/>
          <w:sz w:val="18"/>
          <w:szCs w:val="18"/>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370205</wp:posOffset>
                </wp:positionV>
                <wp:extent cx="6115050" cy="0"/>
                <wp:effectExtent l="0" t="0" r="0" b="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5" o:spid="_x0000_s1026" type="#_x0000_t32" style="position:absolute;margin-left:-.05pt;margin-top:29.15pt;width:48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zDlQIAAHYFAAAOAAAAZHJzL2Uyb0RvYy54bWysVN9vmzAQfp+0/8HyOwUSyA9UUqWE7KXb&#10;KrXTnh1swBrYyHZComn/+84msLZ7maYmEvLZvu++u+/Ot3fntkEnpjSXIsXhTYARE4WkXFQp/va8&#10;91YYaUMEJY0ULMUXpvHd5uOH275L2EzWsqFMIQAROum7FNfGdInv66JmLdE3smMCDkupWmLAVJVP&#10;FekBvW38WRAs/F4q2ilZMK1hdzcc4o3DL0tWmK9lqZlBTYqBm3Ff5b4H+/U3tySpFOlqXlxpkP9g&#10;0RIuIOgEtSOGoKPif0G1vFBSy9LcFLL1ZVnygrkcIJsweJPNU0065nKB4uhuKpN+P9jiy+lRIU5B&#10;uzlGgrSg0fZopAuNZrEtUN/pBO5l4lHZFIuzeOoeZPFDIyGzmoiKudvPlw6cQ+vhv3Kxhu4gzKH/&#10;LCncIRDAVetcqtZCQh3Q2YlymURhZ4MK2FyEYRzEoF0xnvkkGR07pc0nJltkFynWRhFe1SaTQoD0&#10;UoUuDDk9aGNpkWR0sFGF3POmcR3QCNSneB1DwvZEy4ZTe+gMVR2yRqETsT3kfi7HN9eUPArqwGpG&#10;aH5dG8KbYQ3BG2HxmGvLgRFYZwNLtw8Ju5b5uQ7W+SpfRV40W+ReFOx23nafRd5iHy7j3XyXZbvw&#10;lyUaRknNKWXCch3bN4z+rT2ugzQ03tTAU1H81+iuekD2NdPtPg6W0XzlLZfx3IvmeeDdr/aZt83C&#10;xWKZ32f3+Rumuctevw/ZqZSWlTwapp5q2iPKbTPM4/UsxGDAuM+Wg26INBW8U4VRGClpvnNTu961&#10;XWcx9EutV4H9X7We0IdCjBpaa1LhmtufUoHmo75uJOwUDPN0kPTyqMZRgeF2TteHyL4eL21Yv3wu&#10;N78BAAD//wMAUEsDBBQABgAIAAAAIQBHzkCM2wAAAAcBAAAPAAAAZHJzL2Rvd25yZXYueG1sTI7N&#10;boJAFIX3Jr7D5DbpxugAjUYogzEmXXRZNen2ytwCLXOHMINQn77TdFGX5yfnfPluMq24Uu8aywri&#10;VQSCuLS64UrB+fSy3IJwHllja5kUfJODXTGf5ZhpO/IbXY++EmGEXYYKau+7TEpX1mTQrWxHHLIP&#10;2xv0QfaV1D2OYdy0MomijTTYcHiosaNDTeXXcTAKyA3rONqnpjq/3sbFe3L7HLuTUo8P0/4ZhKfJ&#10;/5fhFz+gQxGYLnZg7USrYBmHooL19glEiNNNkoK4/BmyyOU9f/EDAAD//wMAUEsBAi0AFAAGAAgA&#10;AAAhALaDOJL+AAAA4QEAABMAAAAAAAAAAAAAAAAAAAAAAFtDb250ZW50X1R5cGVzXS54bWxQSwEC&#10;LQAUAAYACAAAACEAOP0h/9YAAACUAQAACwAAAAAAAAAAAAAAAAAvAQAAX3JlbHMvLnJlbHNQSwEC&#10;LQAUAAYACAAAACEA+uiMw5UCAAB2BQAADgAAAAAAAAAAAAAAAAAuAgAAZHJzL2Uyb0RvYy54bWxQ&#10;SwECLQAUAAYACAAAACEAR85AjNsAAAAHAQAADwAAAAAAAAAAAAAAAADvBAAAZHJzL2Rvd25yZXYu&#10;eG1sUEsFBgAAAAAEAAQA8wAAAPcFAAAAAA==&#10;"/>
            </w:pict>
          </mc:Fallback>
        </mc:AlternateContent>
      </w:r>
      <w:r w:rsidR="008572B9" w:rsidRPr="00E71FAA">
        <w:rPr>
          <w:rFonts w:cs="Arial"/>
          <w:spacing w:val="-2"/>
        </w:rPr>
        <w:t>Настоящий стандарт не может быть воспроизведен, тиражирован и распространен без разреш</w:t>
      </w:r>
      <w:r w:rsidR="008572B9" w:rsidRPr="00E71FAA">
        <w:rPr>
          <w:rFonts w:cs="Arial"/>
          <w:spacing w:val="-2"/>
        </w:rPr>
        <w:t>е</w:t>
      </w:r>
      <w:r w:rsidR="008572B9" w:rsidRPr="00E71FAA">
        <w:rPr>
          <w:rFonts w:cs="Arial"/>
          <w:spacing w:val="-2"/>
        </w:rPr>
        <w:t>ния</w:t>
      </w:r>
      <w:r w:rsidR="008572B9" w:rsidRPr="00E71FAA">
        <w:rPr>
          <w:rFonts w:cs="Arial"/>
        </w:rPr>
        <w:t xml:space="preserve"> Государственного комитета по стандартизации Республики Беларус</w:t>
      </w:r>
      <w:r w:rsidR="001D312A" w:rsidRPr="00E71FAA">
        <w:rPr>
          <w:rFonts w:cs="Arial"/>
        </w:rPr>
        <w:t>ь</w:t>
      </w:r>
    </w:p>
    <w:p w:rsidR="00A769E1" w:rsidRPr="00E71FAA" w:rsidRDefault="008572B9" w:rsidP="008572B9">
      <w:pPr>
        <w:ind w:firstLine="426"/>
      </w:pPr>
      <w:r w:rsidRPr="00E71FAA">
        <w:rPr>
          <w:rFonts w:cs="Arial"/>
          <w:sz w:val="18"/>
          <w:szCs w:val="18"/>
        </w:rPr>
        <w:t>Издан на русском языке</w:t>
      </w:r>
    </w:p>
    <w:p w:rsidR="00976514" w:rsidRPr="00F44706" w:rsidRDefault="00976514" w:rsidP="008572B9">
      <w:pPr>
        <w:pStyle w:val="2"/>
        <w:pageBreakBefore/>
        <w:numPr>
          <w:ilvl w:val="0"/>
          <w:numId w:val="0"/>
        </w:numPr>
        <w:spacing w:after="160"/>
        <w:jc w:val="center"/>
        <w:rPr>
          <w:b/>
          <w:sz w:val="22"/>
        </w:rPr>
      </w:pPr>
      <w:r w:rsidRPr="00F44706">
        <w:rPr>
          <w:b/>
          <w:sz w:val="22"/>
        </w:rPr>
        <w:lastRenderedPageBreak/>
        <w:t>Содержание</w:t>
      </w:r>
    </w:p>
    <w:p w:rsidR="00156E4B" w:rsidRPr="00F379F7" w:rsidRDefault="00156E4B" w:rsidP="00F379F7">
      <w:pPr>
        <w:pStyle w:val="Normal"/>
        <w:widowControl/>
        <w:tabs>
          <w:tab w:val="right" w:leader="dot" w:pos="9639"/>
        </w:tabs>
        <w:spacing w:line="360" w:lineRule="auto"/>
        <w:ind w:firstLine="504"/>
        <w:jc w:val="both"/>
        <w:rPr>
          <w:rFonts w:ascii="Arial" w:hAnsi="Arial"/>
        </w:rPr>
      </w:pPr>
      <w:r w:rsidRPr="00F379F7">
        <w:rPr>
          <w:rFonts w:ascii="Arial" w:hAnsi="Arial"/>
        </w:rPr>
        <w:t>Введение</w:t>
      </w:r>
      <w:r w:rsidRPr="00F379F7">
        <w:rPr>
          <w:rFonts w:ascii="Arial" w:hAnsi="Arial"/>
        </w:rPr>
        <w:tab/>
      </w:r>
    </w:p>
    <w:p w:rsidR="00976514" w:rsidRPr="00F379F7" w:rsidRDefault="00976514" w:rsidP="00F379F7">
      <w:pPr>
        <w:pStyle w:val="Normal"/>
        <w:widowControl/>
        <w:tabs>
          <w:tab w:val="right" w:leader="dot" w:pos="9639"/>
        </w:tabs>
        <w:spacing w:line="360" w:lineRule="auto"/>
        <w:ind w:firstLine="504"/>
        <w:jc w:val="both"/>
        <w:rPr>
          <w:rFonts w:ascii="Arial" w:hAnsi="Arial"/>
        </w:rPr>
      </w:pPr>
      <w:r w:rsidRPr="00F379F7">
        <w:rPr>
          <w:rFonts w:ascii="Arial" w:hAnsi="Arial"/>
        </w:rPr>
        <w:t>1 Область применения</w:t>
      </w:r>
      <w:r w:rsidRPr="00F379F7">
        <w:rPr>
          <w:rFonts w:ascii="Arial" w:hAnsi="Arial"/>
        </w:rPr>
        <w:tab/>
      </w:r>
    </w:p>
    <w:p w:rsidR="00976514" w:rsidRPr="00F379F7" w:rsidRDefault="00ED086A" w:rsidP="00F379F7">
      <w:pPr>
        <w:pStyle w:val="Normal"/>
        <w:widowControl/>
        <w:tabs>
          <w:tab w:val="right" w:leader="dot" w:pos="9639"/>
        </w:tabs>
        <w:spacing w:line="360" w:lineRule="auto"/>
        <w:ind w:firstLine="504"/>
        <w:jc w:val="both"/>
        <w:rPr>
          <w:rFonts w:ascii="Arial" w:hAnsi="Arial"/>
        </w:rPr>
      </w:pPr>
      <w:r w:rsidRPr="00F379F7">
        <w:rPr>
          <w:rFonts w:ascii="Arial" w:hAnsi="Arial"/>
        </w:rPr>
        <w:t>2</w:t>
      </w:r>
      <w:r w:rsidR="00976514" w:rsidRPr="00F379F7">
        <w:rPr>
          <w:rFonts w:ascii="Arial" w:hAnsi="Arial"/>
        </w:rPr>
        <w:t> </w:t>
      </w:r>
      <w:r w:rsidR="00EC6F40" w:rsidRPr="00F379F7">
        <w:rPr>
          <w:rFonts w:ascii="Arial" w:hAnsi="Arial"/>
        </w:rPr>
        <w:t>Нормативные ссылки</w:t>
      </w:r>
      <w:r w:rsidR="00976514" w:rsidRPr="00F379F7">
        <w:rPr>
          <w:rFonts w:ascii="Arial" w:hAnsi="Arial"/>
        </w:rPr>
        <w:tab/>
      </w:r>
    </w:p>
    <w:p w:rsidR="00D976B9" w:rsidRPr="00F379F7" w:rsidRDefault="00D976B9" w:rsidP="00F379F7">
      <w:pPr>
        <w:pStyle w:val="Normal"/>
        <w:widowControl/>
        <w:tabs>
          <w:tab w:val="right" w:leader="dot" w:pos="9639"/>
        </w:tabs>
        <w:spacing w:line="360" w:lineRule="auto"/>
        <w:ind w:firstLine="504"/>
        <w:jc w:val="both"/>
        <w:rPr>
          <w:rFonts w:ascii="Arial" w:hAnsi="Arial"/>
        </w:rPr>
      </w:pPr>
      <w:r w:rsidRPr="00F379F7">
        <w:rPr>
          <w:rFonts w:ascii="Arial" w:hAnsi="Arial"/>
        </w:rPr>
        <w:t>3 Термины и определения</w:t>
      </w:r>
      <w:r w:rsidRPr="00F379F7">
        <w:rPr>
          <w:rFonts w:ascii="Arial" w:hAnsi="Arial"/>
        </w:rPr>
        <w:tab/>
      </w:r>
    </w:p>
    <w:p w:rsidR="00F379F7" w:rsidRDefault="009E442D" w:rsidP="00F379F7">
      <w:pPr>
        <w:pStyle w:val="Normal"/>
        <w:widowControl/>
        <w:tabs>
          <w:tab w:val="right" w:leader="dot" w:pos="9639"/>
        </w:tabs>
        <w:spacing w:line="360" w:lineRule="auto"/>
        <w:ind w:firstLine="504"/>
        <w:jc w:val="both"/>
        <w:rPr>
          <w:rFonts w:ascii="Arial" w:hAnsi="Arial"/>
        </w:rPr>
      </w:pPr>
      <w:r>
        <w:rPr>
          <w:rFonts w:ascii="Arial" w:hAnsi="Arial"/>
        </w:rPr>
        <w:t>4</w:t>
      </w:r>
      <w:r w:rsidR="00FC3DFA">
        <w:rPr>
          <w:rFonts w:ascii="Arial" w:hAnsi="Arial"/>
        </w:rPr>
        <w:t xml:space="preserve"> Общие </w:t>
      </w:r>
      <w:r>
        <w:rPr>
          <w:rFonts w:ascii="Arial" w:hAnsi="Arial"/>
        </w:rPr>
        <w:t>положения</w:t>
      </w:r>
      <w:r w:rsidR="00FC3DFA">
        <w:rPr>
          <w:rFonts w:ascii="Arial" w:hAnsi="Arial"/>
        </w:rPr>
        <w:tab/>
      </w:r>
    </w:p>
    <w:p w:rsidR="009E442D" w:rsidRPr="006248F8" w:rsidRDefault="009E442D" w:rsidP="009E442D">
      <w:pPr>
        <w:pStyle w:val="Normal"/>
        <w:widowControl/>
        <w:tabs>
          <w:tab w:val="right" w:leader="dot" w:pos="9639"/>
        </w:tabs>
        <w:spacing w:line="360" w:lineRule="auto"/>
        <w:ind w:firstLine="504"/>
        <w:jc w:val="both"/>
        <w:rPr>
          <w:rFonts w:ascii="Arial" w:hAnsi="Arial"/>
        </w:rPr>
      </w:pPr>
      <w:r>
        <w:rPr>
          <w:rFonts w:ascii="Arial" w:hAnsi="Arial"/>
        </w:rPr>
        <w:t>5</w:t>
      </w:r>
      <w:r w:rsidRPr="006248F8">
        <w:rPr>
          <w:rFonts w:ascii="Arial" w:hAnsi="Arial"/>
        </w:rPr>
        <w:t> </w:t>
      </w:r>
      <w:r>
        <w:rPr>
          <w:rFonts w:ascii="Arial" w:hAnsi="Arial"/>
        </w:rPr>
        <w:t>Правила определения степени соответствия</w:t>
      </w:r>
      <w:r>
        <w:rPr>
          <w:rFonts w:ascii="Arial" w:hAnsi="Arial"/>
        </w:rPr>
        <w:tab/>
      </w:r>
    </w:p>
    <w:p w:rsidR="00003FB5" w:rsidRDefault="009E442D" w:rsidP="00003FB5">
      <w:pPr>
        <w:pStyle w:val="Normal"/>
        <w:widowControl/>
        <w:tabs>
          <w:tab w:val="right" w:leader="dot" w:pos="9639"/>
        </w:tabs>
        <w:spacing w:line="360" w:lineRule="auto"/>
        <w:ind w:firstLine="504"/>
        <w:jc w:val="both"/>
        <w:rPr>
          <w:rFonts w:ascii="Arial" w:hAnsi="Arial"/>
        </w:rPr>
      </w:pPr>
      <w:r>
        <w:rPr>
          <w:rFonts w:ascii="Arial" w:hAnsi="Arial"/>
        </w:rPr>
        <w:t>6 Правила оформления и обозначения государственных стандартов, идентичных</w:t>
      </w:r>
    </w:p>
    <w:p w:rsidR="009E442D" w:rsidRPr="006248F8" w:rsidRDefault="00003FB5" w:rsidP="00003FB5">
      <w:pPr>
        <w:pStyle w:val="Normal"/>
        <w:widowControl/>
        <w:tabs>
          <w:tab w:val="right" w:leader="dot" w:pos="9639"/>
        </w:tabs>
        <w:spacing w:line="360" w:lineRule="auto"/>
        <w:ind w:firstLine="504"/>
        <w:jc w:val="both"/>
        <w:rPr>
          <w:rFonts w:ascii="Arial" w:hAnsi="Arial"/>
        </w:rPr>
      </w:pPr>
      <w:r>
        <w:rPr>
          <w:rFonts w:ascii="Arial" w:hAnsi="Arial"/>
        </w:rPr>
        <w:t xml:space="preserve">   </w:t>
      </w:r>
      <w:r w:rsidR="009E442D">
        <w:rPr>
          <w:rFonts w:ascii="Arial" w:hAnsi="Arial"/>
        </w:rPr>
        <w:t>международным стандартам</w:t>
      </w:r>
      <w:r w:rsidR="009E442D">
        <w:rPr>
          <w:rFonts w:ascii="Arial" w:hAnsi="Arial"/>
        </w:rPr>
        <w:tab/>
      </w:r>
    </w:p>
    <w:p w:rsidR="009E442D" w:rsidRDefault="009E442D" w:rsidP="00003FB5">
      <w:pPr>
        <w:pStyle w:val="Normal"/>
        <w:widowControl/>
        <w:tabs>
          <w:tab w:val="right" w:leader="dot" w:pos="9639"/>
        </w:tabs>
        <w:spacing w:line="360" w:lineRule="auto"/>
        <w:ind w:firstLine="504"/>
        <w:jc w:val="both"/>
        <w:rPr>
          <w:rFonts w:ascii="Arial" w:hAnsi="Arial"/>
        </w:rPr>
      </w:pPr>
      <w:r>
        <w:rPr>
          <w:rFonts w:ascii="Arial" w:hAnsi="Arial"/>
        </w:rPr>
        <w:t>7 Правила оформления и обозначения государственных стандартов, модифицированных</w:t>
      </w:r>
    </w:p>
    <w:p w:rsidR="009E442D" w:rsidRDefault="00003FB5" w:rsidP="00003FB5">
      <w:pPr>
        <w:pStyle w:val="Normal"/>
        <w:widowControl/>
        <w:tabs>
          <w:tab w:val="right" w:leader="dot" w:pos="9639"/>
        </w:tabs>
        <w:spacing w:line="360" w:lineRule="auto"/>
        <w:ind w:firstLine="504"/>
        <w:jc w:val="both"/>
        <w:rPr>
          <w:rFonts w:ascii="Arial" w:hAnsi="Arial"/>
        </w:rPr>
      </w:pPr>
      <w:r>
        <w:rPr>
          <w:rFonts w:ascii="Arial" w:hAnsi="Arial"/>
        </w:rPr>
        <w:t xml:space="preserve">   </w:t>
      </w:r>
      <w:r w:rsidR="009E442D">
        <w:rPr>
          <w:rFonts w:ascii="Arial" w:hAnsi="Arial"/>
        </w:rPr>
        <w:t>по отношению к международным стандартам</w:t>
      </w:r>
      <w:r w:rsidR="009E442D">
        <w:rPr>
          <w:rFonts w:ascii="Arial" w:hAnsi="Arial"/>
        </w:rPr>
        <w:tab/>
      </w:r>
    </w:p>
    <w:p w:rsidR="009E442D" w:rsidRDefault="009E442D" w:rsidP="00003FB5">
      <w:pPr>
        <w:pStyle w:val="Normal"/>
        <w:widowControl/>
        <w:tabs>
          <w:tab w:val="right" w:leader="dot" w:pos="9639"/>
        </w:tabs>
        <w:spacing w:line="360" w:lineRule="auto"/>
        <w:ind w:firstLine="504"/>
        <w:jc w:val="both"/>
        <w:rPr>
          <w:rFonts w:ascii="Arial" w:hAnsi="Arial"/>
        </w:rPr>
      </w:pPr>
      <w:r>
        <w:rPr>
          <w:rFonts w:ascii="Arial" w:hAnsi="Arial"/>
        </w:rPr>
        <w:t>8 Правила оформления и обозначения государственных стандартов, не эквивалентных</w:t>
      </w:r>
    </w:p>
    <w:p w:rsidR="009E442D" w:rsidRDefault="00003FB5" w:rsidP="00003FB5">
      <w:pPr>
        <w:pStyle w:val="Normal"/>
        <w:widowControl/>
        <w:tabs>
          <w:tab w:val="right" w:leader="dot" w:pos="9639"/>
        </w:tabs>
        <w:spacing w:line="360" w:lineRule="auto"/>
        <w:ind w:firstLine="504"/>
        <w:jc w:val="both"/>
        <w:rPr>
          <w:rFonts w:ascii="Arial" w:hAnsi="Arial"/>
        </w:rPr>
      </w:pPr>
      <w:r>
        <w:rPr>
          <w:rFonts w:ascii="Arial" w:hAnsi="Arial"/>
        </w:rPr>
        <w:t xml:space="preserve">   </w:t>
      </w:r>
      <w:r w:rsidR="009E442D">
        <w:rPr>
          <w:rFonts w:ascii="Arial" w:hAnsi="Arial"/>
        </w:rPr>
        <w:t>международным стандартам</w:t>
      </w:r>
      <w:r w:rsidR="009E442D">
        <w:rPr>
          <w:rFonts w:ascii="Arial" w:hAnsi="Arial"/>
        </w:rPr>
        <w:tab/>
      </w:r>
    </w:p>
    <w:p w:rsidR="009E442D" w:rsidRDefault="009E442D" w:rsidP="00003FB5">
      <w:pPr>
        <w:pStyle w:val="Normal"/>
        <w:widowControl/>
        <w:tabs>
          <w:tab w:val="right" w:leader="dot" w:pos="9639"/>
        </w:tabs>
        <w:spacing w:line="360" w:lineRule="auto"/>
        <w:ind w:firstLine="504"/>
        <w:jc w:val="both"/>
        <w:rPr>
          <w:rFonts w:ascii="Arial" w:hAnsi="Arial"/>
        </w:rPr>
      </w:pPr>
      <w:r>
        <w:rPr>
          <w:rFonts w:ascii="Arial" w:hAnsi="Arial"/>
        </w:rPr>
        <w:t>9 </w:t>
      </w:r>
      <w:r w:rsidR="00C220A0">
        <w:rPr>
          <w:rFonts w:ascii="Arial" w:hAnsi="Arial"/>
        </w:rPr>
        <w:t xml:space="preserve">Особенности принятия </w:t>
      </w:r>
      <w:r w:rsidRPr="00007AD3">
        <w:rPr>
          <w:rFonts w:ascii="Arial" w:hAnsi="Arial"/>
        </w:rPr>
        <w:t>Правил ООН и Глобальных технических правил в качестве</w:t>
      </w:r>
    </w:p>
    <w:p w:rsidR="009E442D" w:rsidRDefault="00003FB5" w:rsidP="00003FB5">
      <w:pPr>
        <w:pStyle w:val="Normal"/>
        <w:widowControl/>
        <w:tabs>
          <w:tab w:val="right" w:leader="dot" w:pos="9639"/>
        </w:tabs>
        <w:spacing w:line="360" w:lineRule="auto"/>
        <w:ind w:firstLine="504"/>
        <w:jc w:val="both"/>
        <w:rPr>
          <w:rFonts w:ascii="Arial" w:hAnsi="Arial"/>
        </w:rPr>
      </w:pPr>
      <w:r>
        <w:rPr>
          <w:rFonts w:ascii="Arial" w:hAnsi="Arial"/>
        </w:rPr>
        <w:t xml:space="preserve">   </w:t>
      </w:r>
      <w:r w:rsidR="009E442D" w:rsidRPr="00007AD3">
        <w:rPr>
          <w:rFonts w:ascii="Arial" w:hAnsi="Arial"/>
        </w:rPr>
        <w:t>государственных стандартов</w:t>
      </w:r>
      <w:r w:rsidR="009E442D">
        <w:rPr>
          <w:rFonts w:ascii="Arial" w:hAnsi="Arial"/>
        </w:rPr>
        <w:tab/>
      </w:r>
    </w:p>
    <w:p w:rsidR="009E442D" w:rsidRDefault="009E442D" w:rsidP="00003FB5">
      <w:pPr>
        <w:pStyle w:val="Normal"/>
        <w:widowControl/>
        <w:tabs>
          <w:tab w:val="right" w:leader="dot" w:pos="9639"/>
        </w:tabs>
        <w:spacing w:line="360" w:lineRule="auto"/>
        <w:ind w:firstLine="504"/>
        <w:jc w:val="both"/>
        <w:rPr>
          <w:rFonts w:ascii="Arial" w:hAnsi="Arial"/>
        </w:rPr>
      </w:pPr>
      <w:r>
        <w:rPr>
          <w:rFonts w:ascii="Arial" w:hAnsi="Arial"/>
        </w:rPr>
        <w:t>10 </w:t>
      </w:r>
      <w:r w:rsidR="00C220A0">
        <w:rPr>
          <w:rFonts w:ascii="Arial" w:hAnsi="Arial"/>
        </w:rPr>
        <w:t xml:space="preserve">Особенности принятия </w:t>
      </w:r>
      <w:r w:rsidRPr="00007AD3">
        <w:rPr>
          <w:rFonts w:ascii="Arial" w:hAnsi="Arial"/>
        </w:rPr>
        <w:t>национальных стандартов Российс</w:t>
      </w:r>
      <w:r>
        <w:rPr>
          <w:rFonts w:ascii="Arial" w:hAnsi="Arial"/>
        </w:rPr>
        <w:t>кой Федерации</w:t>
      </w:r>
    </w:p>
    <w:p w:rsidR="009E442D" w:rsidRDefault="00003FB5" w:rsidP="00003FB5">
      <w:pPr>
        <w:pStyle w:val="Normal"/>
        <w:widowControl/>
        <w:tabs>
          <w:tab w:val="right" w:leader="dot" w:pos="9639"/>
        </w:tabs>
        <w:spacing w:line="360" w:lineRule="auto"/>
        <w:ind w:firstLine="504"/>
        <w:jc w:val="both"/>
        <w:rPr>
          <w:rFonts w:ascii="Arial" w:hAnsi="Arial"/>
        </w:rPr>
      </w:pPr>
      <w:r>
        <w:rPr>
          <w:rFonts w:ascii="Arial" w:hAnsi="Arial"/>
        </w:rPr>
        <w:t xml:space="preserve">    </w:t>
      </w:r>
      <w:r w:rsidR="009734AA">
        <w:rPr>
          <w:rFonts w:ascii="Arial" w:hAnsi="Arial"/>
        </w:rPr>
        <w:t xml:space="preserve"> </w:t>
      </w:r>
      <w:r w:rsidR="009E442D" w:rsidRPr="00007AD3">
        <w:rPr>
          <w:rFonts w:ascii="Arial" w:hAnsi="Arial"/>
        </w:rPr>
        <w:t>в качестве государственных стандартов</w:t>
      </w:r>
      <w:r w:rsidR="009E442D">
        <w:rPr>
          <w:rFonts w:ascii="Arial" w:hAnsi="Arial"/>
        </w:rPr>
        <w:tab/>
      </w:r>
    </w:p>
    <w:p w:rsidR="001D3A35" w:rsidRDefault="009E442D" w:rsidP="001D3A35">
      <w:pPr>
        <w:pStyle w:val="Normal"/>
        <w:widowControl/>
        <w:tabs>
          <w:tab w:val="right" w:leader="dot" w:pos="9639"/>
        </w:tabs>
        <w:ind w:firstLine="397"/>
        <w:jc w:val="both"/>
        <w:rPr>
          <w:rFonts w:ascii="Arial" w:hAnsi="Arial"/>
        </w:rPr>
      </w:pPr>
      <w:r>
        <w:rPr>
          <w:rFonts w:ascii="Arial" w:hAnsi="Arial"/>
        </w:rPr>
        <w:t xml:space="preserve">Приложение </w:t>
      </w:r>
      <w:r w:rsidR="00135E53">
        <w:rPr>
          <w:rFonts w:ascii="Arial" w:hAnsi="Arial"/>
        </w:rPr>
        <w:t>А</w:t>
      </w:r>
      <w:r w:rsidRPr="00896AE4">
        <w:rPr>
          <w:rFonts w:ascii="Arial" w:hAnsi="Arial"/>
        </w:rPr>
        <w:t xml:space="preserve"> (</w:t>
      </w:r>
      <w:r>
        <w:rPr>
          <w:rFonts w:ascii="Arial" w:hAnsi="Arial"/>
        </w:rPr>
        <w:t>обязательное</w:t>
      </w:r>
      <w:r w:rsidRPr="00896AE4">
        <w:rPr>
          <w:rFonts w:ascii="Arial" w:hAnsi="Arial"/>
        </w:rPr>
        <w:t>)</w:t>
      </w:r>
      <w:r>
        <w:rPr>
          <w:rFonts w:ascii="Arial" w:hAnsi="Arial"/>
        </w:rPr>
        <w:t xml:space="preserve"> Типовые фор</w:t>
      </w:r>
      <w:r w:rsidR="001D3A35">
        <w:rPr>
          <w:rFonts w:ascii="Arial" w:hAnsi="Arial"/>
        </w:rPr>
        <w:t xml:space="preserve">мулировки сведений о применении </w:t>
      </w:r>
      <w:r>
        <w:rPr>
          <w:rFonts w:ascii="Arial" w:hAnsi="Arial"/>
        </w:rPr>
        <w:t>международного</w:t>
      </w:r>
    </w:p>
    <w:p w:rsidR="009E442D" w:rsidRDefault="009E442D" w:rsidP="001D3A35">
      <w:pPr>
        <w:pStyle w:val="Normal"/>
        <w:widowControl/>
        <w:tabs>
          <w:tab w:val="right" w:leader="dot" w:pos="9639"/>
        </w:tabs>
        <w:ind w:firstLine="1820"/>
        <w:jc w:val="both"/>
        <w:rPr>
          <w:rFonts w:ascii="Arial" w:hAnsi="Arial"/>
        </w:rPr>
      </w:pPr>
      <w:r>
        <w:rPr>
          <w:rFonts w:ascii="Arial" w:hAnsi="Arial"/>
        </w:rPr>
        <w:t>стандарта, приводимые в предисловии государственного</w:t>
      </w:r>
      <w:r w:rsidR="001D3A35">
        <w:rPr>
          <w:rFonts w:ascii="Arial" w:hAnsi="Arial"/>
        </w:rPr>
        <w:t xml:space="preserve"> </w:t>
      </w:r>
      <w:r>
        <w:rPr>
          <w:rFonts w:ascii="Arial" w:hAnsi="Arial"/>
        </w:rPr>
        <w:t>стандарта</w:t>
      </w:r>
      <w:r>
        <w:rPr>
          <w:rFonts w:ascii="Arial" w:hAnsi="Arial"/>
        </w:rPr>
        <w:tab/>
      </w:r>
    </w:p>
    <w:p w:rsidR="00C522A0" w:rsidRDefault="00135E53" w:rsidP="001D0A5A">
      <w:pPr>
        <w:pStyle w:val="Normal"/>
        <w:widowControl/>
        <w:tabs>
          <w:tab w:val="right" w:leader="dot" w:pos="9639"/>
        </w:tabs>
        <w:ind w:firstLine="397"/>
        <w:jc w:val="both"/>
        <w:rPr>
          <w:rFonts w:ascii="Arial" w:hAnsi="Arial"/>
        </w:rPr>
      </w:pPr>
      <w:r>
        <w:rPr>
          <w:rFonts w:ascii="Arial" w:hAnsi="Arial"/>
        </w:rPr>
        <w:t>Приложение Б</w:t>
      </w:r>
      <w:r w:rsidR="009E442D" w:rsidRPr="00896AE4">
        <w:rPr>
          <w:rFonts w:ascii="Arial" w:hAnsi="Arial"/>
        </w:rPr>
        <w:t xml:space="preserve"> (</w:t>
      </w:r>
      <w:r>
        <w:rPr>
          <w:rFonts w:ascii="Arial" w:hAnsi="Arial"/>
        </w:rPr>
        <w:t>рекомендуемое</w:t>
      </w:r>
      <w:r w:rsidR="009E442D" w:rsidRPr="00896AE4">
        <w:rPr>
          <w:rFonts w:ascii="Arial" w:hAnsi="Arial"/>
        </w:rPr>
        <w:t>)</w:t>
      </w:r>
      <w:r w:rsidR="009E442D">
        <w:rPr>
          <w:rFonts w:ascii="Arial" w:hAnsi="Arial"/>
        </w:rPr>
        <w:t xml:space="preserve"> Примеры изменения наименования по отношению к</w:t>
      </w:r>
      <w:r w:rsidR="00C522A0">
        <w:rPr>
          <w:rFonts w:ascii="Arial" w:hAnsi="Arial"/>
        </w:rPr>
        <w:t xml:space="preserve"> </w:t>
      </w:r>
    </w:p>
    <w:p w:rsidR="00C522A0" w:rsidRDefault="009E442D" w:rsidP="00C522A0">
      <w:pPr>
        <w:pStyle w:val="Normal"/>
        <w:widowControl/>
        <w:tabs>
          <w:tab w:val="right" w:leader="dot" w:pos="9639"/>
        </w:tabs>
        <w:ind w:firstLine="1820"/>
        <w:jc w:val="both"/>
        <w:rPr>
          <w:rFonts w:ascii="Arial" w:hAnsi="Arial"/>
        </w:rPr>
      </w:pPr>
      <w:r>
        <w:rPr>
          <w:rFonts w:ascii="Arial" w:hAnsi="Arial"/>
        </w:rPr>
        <w:t>международному стандарту при оформлении госуд</w:t>
      </w:r>
      <w:r w:rsidR="00C522A0">
        <w:rPr>
          <w:rFonts w:ascii="Arial" w:hAnsi="Arial"/>
        </w:rPr>
        <w:t>арственного стандарта и</w:t>
      </w:r>
    </w:p>
    <w:p w:rsidR="009E442D" w:rsidRDefault="009E442D" w:rsidP="00C522A0">
      <w:pPr>
        <w:pStyle w:val="Normal"/>
        <w:widowControl/>
        <w:tabs>
          <w:tab w:val="right" w:leader="dot" w:pos="9639"/>
        </w:tabs>
        <w:ind w:firstLine="1820"/>
        <w:jc w:val="both"/>
        <w:rPr>
          <w:rFonts w:ascii="Arial" w:hAnsi="Arial"/>
        </w:rPr>
      </w:pPr>
      <w:r>
        <w:rPr>
          <w:rFonts w:ascii="Arial" w:hAnsi="Arial"/>
        </w:rPr>
        <w:t>примеры</w:t>
      </w:r>
      <w:r w:rsidR="00C522A0">
        <w:rPr>
          <w:rFonts w:ascii="Arial" w:hAnsi="Arial"/>
        </w:rPr>
        <w:t xml:space="preserve"> </w:t>
      </w:r>
      <w:r>
        <w:rPr>
          <w:rFonts w:ascii="Arial" w:hAnsi="Arial"/>
        </w:rPr>
        <w:t>оформления титульного листа государственного стандарта</w:t>
      </w:r>
      <w:r>
        <w:rPr>
          <w:rFonts w:ascii="Arial" w:hAnsi="Arial"/>
        </w:rPr>
        <w:tab/>
      </w:r>
    </w:p>
    <w:p w:rsidR="00C522A0" w:rsidRDefault="00C220A0" w:rsidP="00C522A0">
      <w:pPr>
        <w:pStyle w:val="Normal"/>
        <w:widowControl/>
        <w:tabs>
          <w:tab w:val="right" w:leader="dot" w:pos="9639"/>
        </w:tabs>
        <w:ind w:firstLine="397"/>
        <w:jc w:val="both"/>
        <w:rPr>
          <w:rFonts w:ascii="Arial" w:hAnsi="Arial"/>
        </w:rPr>
      </w:pPr>
      <w:r>
        <w:rPr>
          <w:rFonts w:ascii="Arial" w:hAnsi="Arial"/>
        </w:rPr>
        <w:t xml:space="preserve">Приложение </w:t>
      </w:r>
      <w:r w:rsidR="00605CF3">
        <w:rPr>
          <w:rFonts w:ascii="Arial" w:hAnsi="Arial"/>
        </w:rPr>
        <w:t>В</w:t>
      </w:r>
      <w:r w:rsidR="009E442D" w:rsidRPr="00896AE4">
        <w:rPr>
          <w:rFonts w:ascii="Arial" w:hAnsi="Arial"/>
        </w:rPr>
        <w:t xml:space="preserve"> (</w:t>
      </w:r>
      <w:r w:rsidR="009E442D">
        <w:rPr>
          <w:rFonts w:ascii="Arial" w:hAnsi="Arial"/>
        </w:rPr>
        <w:t>обязательное</w:t>
      </w:r>
      <w:r w:rsidR="009E442D" w:rsidRPr="00896AE4">
        <w:rPr>
          <w:rFonts w:ascii="Arial" w:hAnsi="Arial"/>
        </w:rPr>
        <w:t>)</w:t>
      </w:r>
      <w:r w:rsidR="009E442D">
        <w:rPr>
          <w:rFonts w:ascii="Arial" w:hAnsi="Arial"/>
        </w:rPr>
        <w:t xml:space="preserve"> Правила оформления приложения идентичного </w:t>
      </w:r>
      <w:r w:rsidR="00C522A0">
        <w:rPr>
          <w:rFonts w:ascii="Arial" w:hAnsi="Arial"/>
        </w:rPr>
        <w:t>государственного</w:t>
      </w:r>
    </w:p>
    <w:p w:rsidR="00C220A0" w:rsidRDefault="009E442D" w:rsidP="00C522A0">
      <w:pPr>
        <w:pStyle w:val="Normal"/>
        <w:widowControl/>
        <w:tabs>
          <w:tab w:val="right" w:leader="dot" w:pos="9639"/>
        </w:tabs>
        <w:ind w:firstLine="1820"/>
        <w:jc w:val="both"/>
        <w:rPr>
          <w:rFonts w:ascii="Arial" w:hAnsi="Arial"/>
        </w:rPr>
      </w:pPr>
      <w:r>
        <w:rPr>
          <w:rFonts w:ascii="Arial" w:hAnsi="Arial"/>
        </w:rPr>
        <w:t>стандарта для информации о соответствии ссылочных</w:t>
      </w:r>
      <w:r w:rsidR="00C220A0">
        <w:rPr>
          <w:rFonts w:ascii="Arial" w:hAnsi="Arial"/>
        </w:rPr>
        <w:t xml:space="preserve"> </w:t>
      </w:r>
      <w:r>
        <w:rPr>
          <w:rFonts w:ascii="Arial" w:hAnsi="Arial"/>
        </w:rPr>
        <w:t>стандартов</w:t>
      </w:r>
      <w:r w:rsidR="00C220A0">
        <w:rPr>
          <w:rFonts w:ascii="Arial" w:hAnsi="Arial"/>
        </w:rPr>
        <w:t xml:space="preserve"> и</w:t>
      </w:r>
    </w:p>
    <w:p w:rsidR="009E442D" w:rsidRPr="009E442D" w:rsidRDefault="00C220A0" w:rsidP="00C522A0">
      <w:pPr>
        <w:pStyle w:val="Normal"/>
        <w:widowControl/>
        <w:tabs>
          <w:tab w:val="right" w:leader="dot" w:pos="9639"/>
        </w:tabs>
        <w:ind w:firstLine="1820"/>
        <w:jc w:val="both"/>
        <w:rPr>
          <w:rFonts w:ascii="Arial" w:hAnsi="Arial"/>
        </w:rPr>
      </w:pPr>
      <w:r>
        <w:rPr>
          <w:rFonts w:ascii="Arial" w:hAnsi="Arial"/>
        </w:rPr>
        <w:t>пример</w:t>
      </w:r>
      <w:r w:rsidR="00605CF3">
        <w:rPr>
          <w:rFonts w:ascii="Arial" w:hAnsi="Arial"/>
        </w:rPr>
        <w:t xml:space="preserve"> оформления данного приложения</w:t>
      </w:r>
      <w:r w:rsidR="009E442D">
        <w:rPr>
          <w:rFonts w:ascii="Arial" w:hAnsi="Arial"/>
        </w:rPr>
        <w:tab/>
      </w:r>
    </w:p>
    <w:p w:rsidR="009E442D" w:rsidRDefault="00605CF3" w:rsidP="001D0A5A">
      <w:pPr>
        <w:pStyle w:val="Normal"/>
        <w:widowControl/>
        <w:tabs>
          <w:tab w:val="right" w:leader="dot" w:pos="9639"/>
        </w:tabs>
        <w:ind w:firstLine="397"/>
        <w:jc w:val="both"/>
        <w:rPr>
          <w:rFonts w:ascii="Arial" w:hAnsi="Arial"/>
        </w:rPr>
      </w:pPr>
      <w:r>
        <w:rPr>
          <w:rFonts w:ascii="Arial" w:hAnsi="Arial"/>
        </w:rPr>
        <w:t>Приложение Г</w:t>
      </w:r>
      <w:r w:rsidR="009E442D" w:rsidRPr="00896AE4">
        <w:rPr>
          <w:rFonts w:ascii="Arial" w:hAnsi="Arial"/>
        </w:rPr>
        <w:t xml:space="preserve"> (</w:t>
      </w:r>
      <w:r w:rsidR="009E442D">
        <w:rPr>
          <w:rFonts w:ascii="Arial" w:hAnsi="Arial"/>
        </w:rPr>
        <w:t>рекомендуемое</w:t>
      </w:r>
      <w:r w:rsidR="009E442D" w:rsidRPr="00896AE4">
        <w:rPr>
          <w:rFonts w:ascii="Arial" w:hAnsi="Arial"/>
        </w:rPr>
        <w:t>)</w:t>
      </w:r>
      <w:r w:rsidR="009E442D">
        <w:rPr>
          <w:rFonts w:ascii="Arial" w:hAnsi="Arial"/>
        </w:rPr>
        <w:t xml:space="preserve"> Примеры оформления государственного стандарта,</w:t>
      </w:r>
    </w:p>
    <w:p w:rsidR="009E442D" w:rsidRPr="009E442D" w:rsidRDefault="009E442D" w:rsidP="00C522A0">
      <w:pPr>
        <w:pStyle w:val="Normal"/>
        <w:widowControl/>
        <w:tabs>
          <w:tab w:val="right" w:leader="dot" w:pos="9639"/>
        </w:tabs>
        <w:ind w:firstLine="1820"/>
        <w:jc w:val="both"/>
        <w:rPr>
          <w:rFonts w:ascii="Arial" w:hAnsi="Arial"/>
        </w:rPr>
      </w:pPr>
      <w:r>
        <w:rPr>
          <w:rFonts w:ascii="Arial" w:hAnsi="Arial"/>
        </w:rPr>
        <w:t xml:space="preserve">модифицированного по отношению к международному стандарту </w:t>
      </w:r>
      <w:r>
        <w:rPr>
          <w:rFonts w:ascii="Arial" w:hAnsi="Arial"/>
        </w:rPr>
        <w:tab/>
      </w:r>
    </w:p>
    <w:p w:rsidR="00C522A0" w:rsidRDefault="00605CF3" w:rsidP="00C522A0">
      <w:pPr>
        <w:pStyle w:val="Normal"/>
        <w:widowControl/>
        <w:tabs>
          <w:tab w:val="right" w:leader="dot" w:pos="9639"/>
        </w:tabs>
        <w:ind w:firstLine="397"/>
        <w:jc w:val="both"/>
        <w:rPr>
          <w:rFonts w:ascii="Arial" w:hAnsi="Arial"/>
        </w:rPr>
      </w:pPr>
      <w:r>
        <w:rPr>
          <w:rFonts w:ascii="Arial" w:hAnsi="Arial"/>
        </w:rPr>
        <w:t>Приложение Д</w:t>
      </w:r>
      <w:r w:rsidR="009E442D" w:rsidRPr="00896AE4">
        <w:rPr>
          <w:rFonts w:ascii="Arial" w:hAnsi="Arial"/>
        </w:rPr>
        <w:t xml:space="preserve"> (</w:t>
      </w:r>
      <w:r w:rsidR="009E442D">
        <w:rPr>
          <w:rFonts w:ascii="Arial" w:hAnsi="Arial"/>
        </w:rPr>
        <w:t>обязательное</w:t>
      </w:r>
      <w:r w:rsidR="009E442D" w:rsidRPr="00896AE4">
        <w:rPr>
          <w:rFonts w:ascii="Arial" w:hAnsi="Arial"/>
        </w:rPr>
        <w:t>)</w:t>
      </w:r>
      <w:r w:rsidR="009E442D">
        <w:rPr>
          <w:rFonts w:ascii="Arial" w:hAnsi="Arial"/>
        </w:rPr>
        <w:t xml:space="preserve"> Правила оформления приложения модифицированного</w:t>
      </w:r>
      <w:r w:rsidR="00C522A0">
        <w:rPr>
          <w:rFonts w:ascii="Arial" w:hAnsi="Arial"/>
        </w:rPr>
        <w:t xml:space="preserve"> </w:t>
      </w:r>
    </w:p>
    <w:p w:rsidR="00C522A0" w:rsidRDefault="009E442D" w:rsidP="00C522A0">
      <w:pPr>
        <w:pStyle w:val="Normal"/>
        <w:widowControl/>
        <w:tabs>
          <w:tab w:val="right" w:leader="dot" w:pos="9639"/>
        </w:tabs>
        <w:ind w:firstLine="1820"/>
        <w:jc w:val="both"/>
        <w:rPr>
          <w:rFonts w:ascii="Arial" w:hAnsi="Arial"/>
        </w:rPr>
      </w:pPr>
      <w:r>
        <w:rPr>
          <w:rFonts w:ascii="Arial" w:hAnsi="Arial"/>
        </w:rPr>
        <w:t xml:space="preserve">государственного стандарта для информации о соответствии ссылочных </w:t>
      </w:r>
    </w:p>
    <w:p w:rsidR="009E442D" w:rsidRDefault="009E442D" w:rsidP="00C522A0">
      <w:pPr>
        <w:pStyle w:val="Normal"/>
        <w:widowControl/>
        <w:tabs>
          <w:tab w:val="right" w:leader="dot" w:pos="9639"/>
        </w:tabs>
        <w:ind w:firstLine="1820"/>
        <w:jc w:val="both"/>
        <w:rPr>
          <w:rFonts w:ascii="Arial" w:hAnsi="Arial"/>
        </w:rPr>
      </w:pPr>
      <w:r>
        <w:rPr>
          <w:rFonts w:ascii="Arial" w:hAnsi="Arial"/>
        </w:rPr>
        <w:t>стандартов</w:t>
      </w:r>
      <w:r w:rsidR="00605CF3">
        <w:rPr>
          <w:rFonts w:ascii="Arial" w:hAnsi="Arial"/>
        </w:rPr>
        <w:t xml:space="preserve"> и пример оформления данного приложения</w:t>
      </w:r>
      <w:r>
        <w:rPr>
          <w:rFonts w:ascii="Arial" w:hAnsi="Arial"/>
        </w:rPr>
        <w:tab/>
      </w:r>
    </w:p>
    <w:p w:rsidR="009E442D" w:rsidRDefault="00605CF3" w:rsidP="001D0A5A">
      <w:pPr>
        <w:pStyle w:val="Normal"/>
        <w:widowControl/>
        <w:tabs>
          <w:tab w:val="right" w:leader="dot" w:pos="9639"/>
        </w:tabs>
        <w:ind w:firstLine="397"/>
        <w:jc w:val="both"/>
        <w:rPr>
          <w:rFonts w:ascii="Arial" w:hAnsi="Arial"/>
        </w:rPr>
      </w:pPr>
      <w:r>
        <w:rPr>
          <w:rFonts w:ascii="Arial" w:hAnsi="Arial"/>
        </w:rPr>
        <w:t>Приложение Е</w:t>
      </w:r>
      <w:r w:rsidR="009E442D" w:rsidRPr="00896AE4">
        <w:rPr>
          <w:rFonts w:ascii="Arial" w:hAnsi="Arial"/>
        </w:rPr>
        <w:t xml:space="preserve"> (</w:t>
      </w:r>
      <w:r w:rsidR="009E442D">
        <w:rPr>
          <w:rFonts w:ascii="Arial" w:hAnsi="Arial"/>
        </w:rPr>
        <w:t>рекомендуемое</w:t>
      </w:r>
      <w:r w:rsidR="009E442D" w:rsidRPr="00896AE4">
        <w:rPr>
          <w:rFonts w:ascii="Arial" w:hAnsi="Arial"/>
        </w:rPr>
        <w:t>)</w:t>
      </w:r>
      <w:r w:rsidR="009E442D">
        <w:rPr>
          <w:rFonts w:ascii="Arial" w:hAnsi="Arial"/>
        </w:rPr>
        <w:t xml:space="preserve"> Форма перечня технических отклонений, внесенных в</w:t>
      </w:r>
    </w:p>
    <w:p w:rsidR="009E442D" w:rsidRDefault="009E442D" w:rsidP="00003FB5">
      <w:pPr>
        <w:pStyle w:val="Normal"/>
        <w:widowControl/>
        <w:tabs>
          <w:tab w:val="right" w:leader="dot" w:pos="9639"/>
        </w:tabs>
        <w:ind w:firstLine="1820"/>
        <w:jc w:val="both"/>
        <w:rPr>
          <w:rFonts w:ascii="Arial" w:hAnsi="Arial"/>
        </w:rPr>
      </w:pPr>
      <w:r>
        <w:rPr>
          <w:rFonts w:ascii="Arial" w:hAnsi="Arial"/>
        </w:rPr>
        <w:t xml:space="preserve">содержание государственного стандарта при его модификации по отношению к </w:t>
      </w:r>
    </w:p>
    <w:p w:rsidR="009E442D" w:rsidRPr="009E442D" w:rsidRDefault="009E442D" w:rsidP="00003FB5">
      <w:pPr>
        <w:pStyle w:val="Normal"/>
        <w:widowControl/>
        <w:tabs>
          <w:tab w:val="right" w:leader="dot" w:pos="9639"/>
        </w:tabs>
        <w:ind w:firstLine="1820"/>
        <w:jc w:val="both"/>
        <w:rPr>
          <w:rFonts w:ascii="Arial" w:hAnsi="Arial"/>
        </w:rPr>
      </w:pPr>
      <w:r>
        <w:rPr>
          <w:rFonts w:ascii="Arial" w:hAnsi="Arial"/>
        </w:rPr>
        <w:t>примененному международному стандарту</w:t>
      </w:r>
      <w:r>
        <w:rPr>
          <w:rFonts w:ascii="Arial" w:hAnsi="Arial"/>
        </w:rPr>
        <w:tab/>
      </w:r>
    </w:p>
    <w:p w:rsidR="009E442D" w:rsidRDefault="00DD1594" w:rsidP="001D0A5A">
      <w:pPr>
        <w:pStyle w:val="Normal"/>
        <w:widowControl/>
        <w:tabs>
          <w:tab w:val="right" w:leader="dot" w:pos="9639"/>
        </w:tabs>
        <w:ind w:firstLine="397"/>
        <w:jc w:val="both"/>
        <w:rPr>
          <w:rFonts w:ascii="Arial" w:hAnsi="Arial"/>
        </w:rPr>
      </w:pPr>
      <w:r>
        <w:rPr>
          <w:rFonts w:ascii="Arial" w:hAnsi="Arial"/>
        </w:rPr>
        <w:t>Приложение Ж</w:t>
      </w:r>
      <w:r w:rsidR="009E442D" w:rsidRPr="00896AE4">
        <w:rPr>
          <w:rFonts w:ascii="Arial" w:hAnsi="Arial"/>
        </w:rPr>
        <w:t xml:space="preserve"> (</w:t>
      </w:r>
      <w:r w:rsidR="009E442D">
        <w:rPr>
          <w:rFonts w:ascii="Arial" w:hAnsi="Arial"/>
        </w:rPr>
        <w:t>рекомендуемое</w:t>
      </w:r>
      <w:r w:rsidR="009E442D" w:rsidRPr="00896AE4">
        <w:rPr>
          <w:rFonts w:ascii="Arial" w:hAnsi="Arial"/>
        </w:rPr>
        <w:t>)</w:t>
      </w:r>
      <w:r w:rsidR="009E442D">
        <w:rPr>
          <w:rFonts w:ascii="Arial" w:hAnsi="Arial"/>
        </w:rPr>
        <w:t xml:space="preserve"> Примеры изменения структуры государственного </w:t>
      </w:r>
    </w:p>
    <w:p w:rsidR="009E442D" w:rsidRDefault="009E442D" w:rsidP="00C522A0">
      <w:pPr>
        <w:pStyle w:val="Normal"/>
        <w:widowControl/>
        <w:tabs>
          <w:tab w:val="right" w:leader="dot" w:pos="9639"/>
        </w:tabs>
        <w:ind w:firstLine="1820"/>
        <w:jc w:val="both"/>
        <w:rPr>
          <w:rFonts w:ascii="Arial" w:hAnsi="Arial"/>
        </w:rPr>
      </w:pPr>
      <w:r>
        <w:rPr>
          <w:rFonts w:ascii="Arial" w:hAnsi="Arial"/>
        </w:rPr>
        <w:t>стандарта, модифицированного по отношению к международному стандарту</w:t>
      </w:r>
      <w:r>
        <w:rPr>
          <w:rFonts w:ascii="Arial" w:hAnsi="Arial"/>
        </w:rPr>
        <w:tab/>
      </w:r>
    </w:p>
    <w:p w:rsidR="007E79D6" w:rsidRDefault="007E79D6" w:rsidP="007E79D6">
      <w:pPr>
        <w:pStyle w:val="Normal"/>
        <w:widowControl/>
        <w:tabs>
          <w:tab w:val="right" w:leader="dot" w:pos="9639"/>
        </w:tabs>
        <w:spacing w:line="360" w:lineRule="auto"/>
        <w:ind w:firstLine="397"/>
        <w:jc w:val="both"/>
        <w:rPr>
          <w:rFonts w:ascii="Arial" w:hAnsi="Arial"/>
        </w:rPr>
      </w:pPr>
      <w:r>
        <w:rPr>
          <w:rFonts w:ascii="Arial" w:hAnsi="Arial"/>
        </w:rPr>
        <w:t>Библиография</w:t>
      </w:r>
      <w:r>
        <w:rPr>
          <w:rFonts w:ascii="Arial" w:hAnsi="Arial"/>
        </w:rPr>
        <w:tab/>
      </w:r>
    </w:p>
    <w:p w:rsidR="00CA407B" w:rsidRDefault="00CA407B">
      <w:pPr>
        <w:ind w:firstLine="426"/>
      </w:pPr>
      <w:bookmarkStart w:id="1" w:name="_Введение"/>
      <w:bookmarkEnd w:id="1"/>
    </w:p>
    <w:p w:rsidR="00CA407B" w:rsidRPr="00CA407B" w:rsidRDefault="00CA407B" w:rsidP="00CA407B">
      <w:pPr>
        <w:pStyle w:val="2"/>
        <w:pageBreakBefore/>
        <w:numPr>
          <w:ilvl w:val="0"/>
          <w:numId w:val="0"/>
        </w:numPr>
        <w:spacing w:after="160"/>
        <w:jc w:val="center"/>
        <w:rPr>
          <w:b/>
          <w:sz w:val="22"/>
        </w:rPr>
      </w:pPr>
      <w:r w:rsidRPr="00CA407B">
        <w:rPr>
          <w:b/>
          <w:sz w:val="22"/>
        </w:rPr>
        <w:lastRenderedPageBreak/>
        <w:t>Введение</w:t>
      </w:r>
    </w:p>
    <w:p w:rsidR="00E64C84" w:rsidRPr="00E64C84" w:rsidRDefault="00E64C84" w:rsidP="00E64C84">
      <w:pPr>
        <w:ind w:firstLine="426"/>
      </w:pPr>
      <w:r w:rsidRPr="001428BA">
        <w:t>В соответствии с Соглашением по техническим барьерам в торговле Всемирной торговой орг</w:t>
      </w:r>
      <w:r w:rsidRPr="001428BA">
        <w:t>а</w:t>
      </w:r>
      <w:r w:rsidRPr="001428BA">
        <w:t>низации (Соглашение по ТБТ ВТО) применение международных стандартов является одним из ва</w:t>
      </w:r>
      <w:r w:rsidRPr="001428BA">
        <w:t>ж</w:t>
      </w:r>
      <w:r w:rsidRPr="001428BA">
        <w:t>ных условий, обеспеч</w:t>
      </w:r>
      <w:r w:rsidRPr="001428BA">
        <w:t>и</w:t>
      </w:r>
      <w:r w:rsidRPr="001428BA">
        <w:t>вающих устранение технических барьеров в торговле.</w:t>
      </w:r>
    </w:p>
    <w:p w:rsidR="00E64C84" w:rsidRDefault="00E64C84" w:rsidP="00E64C84">
      <w:pPr>
        <w:ind w:firstLine="426"/>
      </w:pPr>
      <w:r w:rsidRPr="001428BA">
        <w:t>Применение международных стандартов осуществляется путем их принятия в качестве реги</w:t>
      </w:r>
      <w:r w:rsidRPr="001428BA">
        <w:t>о</w:t>
      </w:r>
      <w:r w:rsidRPr="001428BA">
        <w:t>нальных или национал</w:t>
      </w:r>
      <w:r w:rsidRPr="001428BA">
        <w:t>ь</w:t>
      </w:r>
      <w:r w:rsidRPr="001428BA">
        <w:t>ных стан</w:t>
      </w:r>
      <w:r>
        <w:t>дартов.</w:t>
      </w:r>
    </w:p>
    <w:p w:rsidR="00E64C84" w:rsidRPr="001428BA" w:rsidRDefault="00E64C84" w:rsidP="00E64C84">
      <w:pPr>
        <w:ind w:firstLine="426"/>
      </w:pPr>
      <w:r w:rsidRPr="001428BA">
        <w:t>Международный стандарт считается принятым, если региональный или национальный стандарт идентичен ему или модифицирован. С целью обеспечения взаимопонимания национальных органов по стандартизации в части применения международных стандартов Международной организацией по стандартизации (</w:t>
      </w:r>
      <w:r w:rsidRPr="00E64C84">
        <w:t>ISO</w:t>
      </w:r>
      <w:r w:rsidRPr="001428BA">
        <w:t>) и Международной электротехнической комиссией (</w:t>
      </w:r>
      <w:r w:rsidRPr="00E64C84">
        <w:t>IEC</w:t>
      </w:r>
      <w:r w:rsidRPr="001428BA">
        <w:t xml:space="preserve">) разработаны </w:t>
      </w:r>
      <w:r w:rsidRPr="00E64C84">
        <w:t>ISO</w:t>
      </w:r>
      <w:r w:rsidRPr="001428BA">
        <w:t>/</w:t>
      </w:r>
      <w:r w:rsidRPr="00E64C84">
        <w:t>IEC</w:t>
      </w:r>
      <w:r w:rsidRPr="001428BA">
        <w:t> </w:t>
      </w:r>
      <w:r w:rsidRPr="00E64C84">
        <w:t>Guide</w:t>
      </w:r>
      <w:r w:rsidRPr="001428BA">
        <w:t xml:space="preserve"> 21-1:2005 «Принятие на региональном или национальном уровне международных стандартов и других международных документов. Часть 1. Принятие международных стандартов» и </w:t>
      </w:r>
      <w:r w:rsidRPr="00E64C84">
        <w:t>ISO</w:t>
      </w:r>
      <w:r w:rsidRPr="001428BA">
        <w:t>/</w:t>
      </w:r>
      <w:r w:rsidRPr="00E64C84">
        <w:t>IEC</w:t>
      </w:r>
      <w:r w:rsidRPr="001428BA">
        <w:t> </w:t>
      </w:r>
      <w:r w:rsidRPr="00E64C84">
        <w:t>Guide</w:t>
      </w:r>
      <w:r w:rsidRPr="001428BA">
        <w:t> 21-2:2005 «Принятие на региональном или национальном уровне международных стандартов и других международных документов. Часть 2. При</w:t>
      </w:r>
      <w:r w:rsidR="0074061D">
        <w:t>нятие международных документов,</w:t>
      </w:r>
      <w:r>
        <w:br/>
      </w:r>
      <w:r w:rsidRPr="001428BA">
        <w:t>не являющих</w:t>
      </w:r>
      <w:r>
        <w:t>ся международными стандартами».</w:t>
      </w:r>
    </w:p>
    <w:p w:rsidR="00163CAF" w:rsidRDefault="00163CAF" w:rsidP="00163CAF">
      <w:pPr>
        <w:ind w:firstLine="426"/>
      </w:pPr>
      <w:r>
        <w:t>В ISO/IEC Guide 21-1:2005 описаны различные методы принятия международных стандартов в качестве региональных или национальных стандартов и установлены критерии и рекомендации по выбору метода принятия, а в ISO/IEC Guide 21-2:2005 – методы принятия международных докуме</w:t>
      </w:r>
      <w:r>
        <w:t>н</w:t>
      </w:r>
      <w:r>
        <w:t>тов, не являющихся международными стандартами, в качестве региональных или национальных д</w:t>
      </w:r>
      <w:r>
        <w:t>о</w:t>
      </w:r>
      <w:r>
        <w:t>кументов.</w:t>
      </w:r>
    </w:p>
    <w:p w:rsidR="008705A0" w:rsidRDefault="008705A0" w:rsidP="008705A0">
      <w:pPr>
        <w:ind w:firstLine="426"/>
      </w:pPr>
      <w:r>
        <w:t xml:space="preserve">Информация о методах принятия международных стандартов и международных документов, не являющихся международными стандартами, </w:t>
      </w:r>
      <w:r w:rsidR="006720A7">
        <w:t>а также</w:t>
      </w:r>
      <w:r>
        <w:t xml:space="preserve"> рекомендации по выбору метода принятия пр</w:t>
      </w:r>
      <w:r>
        <w:t>и</w:t>
      </w:r>
      <w:r>
        <w:t xml:space="preserve">ведены в </w:t>
      </w:r>
      <w:r w:rsidRPr="00474F6B">
        <w:t>ГОСТ 1.3</w:t>
      </w:r>
      <w:r w:rsidR="0074061D" w:rsidRPr="00474F6B">
        <w:t>-2014</w:t>
      </w:r>
      <w:r w:rsidRPr="00474F6B">
        <w:t xml:space="preserve"> </w:t>
      </w:r>
      <w:r w:rsidR="00474F6B" w:rsidRPr="00474F6B">
        <w:t>«Межгосударственная система стандартизации. Стандарты межгосуда</w:t>
      </w:r>
      <w:r w:rsidR="00474F6B" w:rsidRPr="00474F6B">
        <w:t>р</w:t>
      </w:r>
      <w:r w:rsidR="00474F6B" w:rsidRPr="00474F6B">
        <w:t xml:space="preserve">ственные. Правила разработки на основе международных и региональных стандартов» </w:t>
      </w:r>
      <w:r w:rsidRPr="00474F6B">
        <w:t>(приложение А). И</w:t>
      </w:r>
      <w:r w:rsidRPr="0074061D">
        <w:t>нформация о международных документах, не являющихся международными стандартами, пр</w:t>
      </w:r>
      <w:r w:rsidRPr="0074061D">
        <w:t>и</w:t>
      </w:r>
      <w:r w:rsidRPr="0074061D">
        <w:t>ведена в ГОСТ 1.3</w:t>
      </w:r>
      <w:r w:rsidR="0074061D" w:rsidRPr="0074061D">
        <w:t>-</w:t>
      </w:r>
      <w:r w:rsidR="0074061D">
        <w:t>2014</w:t>
      </w:r>
      <w:r>
        <w:t xml:space="preserve"> (приложение Б).</w:t>
      </w:r>
    </w:p>
    <w:p w:rsidR="00163CAF" w:rsidRDefault="00163CAF" w:rsidP="00163CAF">
      <w:pPr>
        <w:ind w:firstLine="426"/>
      </w:pPr>
      <w:r w:rsidRPr="001428BA">
        <w:t xml:space="preserve">В настоящем </w:t>
      </w:r>
      <w:r>
        <w:t xml:space="preserve">стандарте конкретизированы приведены положения </w:t>
      </w:r>
      <w:r w:rsidRPr="00E64C84">
        <w:t>ISO</w:t>
      </w:r>
      <w:r w:rsidRPr="001428BA">
        <w:t>/</w:t>
      </w:r>
      <w:r w:rsidRPr="00E64C84">
        <w:t>IEC</w:t>
      </w:r>
      <w:r w:rsidRPr="001428BA">
        <w:t> </w:t>
      </w:r>
      <w:r w:rsidRPr="00E64C84">
        <w:t>Guide</w:t>
      </w:r>
      <w:r w:rsidRPr="001428BA">
        <w:t xml:space="preserve"> 21-1:2005 и </w:t>
      </w:r>
      <w:r w:rsidRPr="00E64C84">
        <w:t>ISO</w:t>
      </w:r>
      <w:r w:rsidRPr="001428BA">
        <w:t>/</w:t>
      </w:r>
      <w:r w:rsidRPr="00E64C84">
        <w:t>IEC</w:t>
      </w:r>
      <w:r w:rsidRPr="001428BA">
        <w:t> </w:t>
      </w:r>
      <w:r w:rsidRPr="00E64C84">
        <w:t>Guide</w:t>
      </w:r>
      <w:r w:rsidRPr="001428BA">
        <w:t> 21-2:2005 с учетом существующей практики стандартизации и особенностей перевода международных, региональных стандартов и международных документов, не являющихся междун</w:t>
      </w:r>
      <w:r w:rsidRPr="001428BA">
        <w:t>а</w:t>
      </w:r>
      <w:r w:rsidRPr="001428BA">
        <w:t>родными станда</w:t>
      </w:r>
      <w:r w:rsidRPr="001428BA">
        <w:t>р</w:t>
      </w:r>
      <w:r w:rsidRPr="001428BA">
        <w:t>тами, на русский язык.</w:t>
      </w:r>
    </w:p>
    <w:p w:rsidR="00163CAF" w:rsidRDefault="00163CAF" w:rsidP="00E64C84">
      <w:pPr>
        <w:ind w:firstLine="426"/>
      </w:pPr>
    </w:p>
    <w:p w:rsidR="00163CAF" w:rsidRPr="001428BA" w:rsidRDefault="00163CAF" w:rsidP="00E64C84">
      <w:pPr>
        <w:ind w:firstLine="426"/>
      </w:pPr>
    </w:p>
    <w:p w:rsidR="004C4F8C" w:rsidRDefault="004C4F8C">
      <w:pPr>
        <w:ind w:firstLine="426"/>
      </w:pPr>
    </w:p>
    <w:p w:rsidR="00CA407B" w:rsidRDefault="00CA407B">
      <w:pPr>
        <w:ind w:firstLine="426"/>
        <w:sectPr w:rsidR="00CA407B" w:rsidSect="008572B9">
          <w:headerReference w:type="even" r:id="rId13"/>
          <w:headerReference w:type="default" r:id="rId14"/>
          <w:footerReference w:type="even" r:id="rId15"/>
          <w:footerReference w:type="default" r:id="rId16"/>
          <w:pgSz w:w="11906" w:h="16838" w:code="9"/>
          <w:pgMar w:top="1701" w:right="1247" w:bottom="1814" w:left="1021" w:header="1134" w:footer="1247" w:gutter="0"/>
          <w:pgNumType w:fmt="upperRoman" w:start="2"/>
          <w:cols w:space="720"/>
        </w:sectPr>
      </w:pPr>
    </w:p>
    <w:p w:rsidR="00976514" w:rsidRPr="008572B9" w:rsidRDefault="00976514">
      <w:pPr>
        <w:jc w:val="center"/>
        <w:rPr>
          <w:b/>
          <w:sz w:val="22"/>
          <w:szCs w:val="22"/>
        </w:rPr>
      </w:pPr>
      <w:r w:rsidRPr="008572B9">
        <w:rPr>
          <w:b/>
          <w:sz w:val="22"/>
          <w:szCs w:val="22"/>
        </w:rPr>
        <w:lastRenderedPageBreak/>
        <w:t>ГОСУДАРСТВЕННЫЙ</w:t>
      </w:r>
      <w:r w:rsidR="008572B9" w:rsidRPr="008572B9">
        <w:rPr>
          <w:b/>
          <w:sz w:val="22"/>
          <w:szCs w:val="22"/>
        </w:rPr>
        <w:t xml:space="preserve"> </w:t>
      </w:r>
      <w:r w:rsidRPr="008572B9">
        <w:rPr>
          <w:b/>
          <w:sz w:val="22"/>
          <w:szCs w:val="22"/>
        </w:rPr>
        <w:t>СТАНДАРТ</w:t>
      </w:r>
      <w:r w:rsidR="008572B9" w:rsidRPr="008572B9">
        <w:rPr>
          <w:b/>
          <w:sz w:val="22"/>
          <w:szCs w:val="22"/>
        </w:rPr>
        <w:t xml:space="preserve"> </w:t>
      </w:r>
      <w:r w:rsidRPr="008572B9">
        <w:rPr>
          <w:b/>
          <w:sz w:val="22"/>
          <w:szCs w:val="22"/>
        </w:rPr>
        <w:t>РЕСПУБЛИКИ</w:t>
      </w:r>
      <w:r w:rsidR="008572B9" w:rsidRPr="008572B9">
        <w:rPr>
          <w:b/>
          <w:sz w:val="22"/>
          <w:szCs w:val="22"/>
        </w:rPr>
        <w:t xml:space="preserve"> </w:t>
      </w:r>
      <w:r w:rsidRPr="008572B9">
        <w:rPr>
          <w:b/>
          <w:sz w:val="22"/>
          <w:szCs w:val="22"/>
        </w:rPr>
        <w:t>БЕЛАРУСЬ</w:t>
      </w:r>
    </w:p>
    <w:p w:rsidR="0022056D" w:rsidRDefault="004111BC" w:rsidP="0022056D">
      <w:pPr>
        <w:pStyle w:val="Normal"/>
        <w:widowControl/>
        <w:spacing w:before="120"/>
        <w:jc w:val="center"/>
        <w:rPr>
          <w:rFonts w:ascii="Arial" w:hAnsi="Arial"/>
          <w:b/>
          <w:snapToGrid/>
          <w:sz w:val="22"/>
          <w:szCs w:val="22"/>
        </w:rPr>
      </w:pPr>
      <w:r>
        <w:rPr>
          <w:rFonts w:ascii="Arial" w:hAnsi="Arial"/>
          <w:b/>
          <w:noProof/>
          <w:snapToGrid/>
          <w:sz w:val="22"/>
          <w:szCs w:val="22"/>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3810</wp:posOffset>
                </wp:positionV>
                <wp:extent cx="611632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pt" to="481.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qzFAIAACsEAAAOAAAAZHJzL2Uyb0RvYy54bWysU9uO0zAQfUfiH6y8t0m6odu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2bJETT&#10;Hj1aSy1InofaDMaVCKn1xobs2FG/mDWwr45oqDuqdyJqfD0ZjIsR6V1IWDiDN2yHj8ARQ/ceYqGO&#10;re0DJZaAHKMfp5sf4ugJw81pnk8fJmgbu56ltLwGGuv8BwE9CZMqUSg6EtPD2nmUjtArJNyjYSWV&#10;inYrTYaQ72OWxQgHSvJwGnDO7ra1suRAQ8fELxQC2e5gFvaaR7ZOUL68zD2V6jxHvNKBD3NBPZfZ&#10;uSW+PWVPy9lyVoyKyXQ5KrKmGb1f1cVousof3zUPTV03+fcgLS/KTnIudFB3bc+8+Dv7Lw/l3Fi3&#10;Br3VIb1njymi2Os/io5mBv/OnbAFftrYUI3gK3ZkBF9eT2j5X9cR9fONL34AAAD//wMAUEsDBBQA&#10;BgAIAAAAIQD0Y/EZ2gAAAAMBAAAPAAAAZHJzL2Rvd25yZXYueG1sTI7BTsMwEETvSPyDtUjcWocg&#10;hTTEqRCoqkBc2iJx3cbbOCVep7Hbhr/HPZXjaEZvXjkfbSdONPjWsYKHaQKCuHa65UbB12YxyUH4&#10;gKyxc0wKfsnDvLq9KbHQ7swrOq1DIyKEfYEKTAh9IaWvDVn0U9cTx27nBoshxqGResBzhNtOpkmS&#10;SYstxweDPb0aqn/WR6sA35ar8J2nH0/tu/ncbxaHpckPSt3fjS/PIAKN4TqGi35Uhyo6bd2RtRed&#10;gsljHCrIQMRylqUzENtLlFUp/7tXfwAAAP//AwBQSwECLQAUAAYACAAAACEAtoM4kv4AAADhAQAA&#10;EwAAAAAAAAAAAAAAAAAAAAAAW0NvbnRlbnRfVHlwZXNdLnhtbFBLAQItABQABgAIAAAAIQA4/SH/&#10;1gAAAJQBAAALAAAAAAAAAAAAAAAAAC8BAABfcmVscy8ucmVsc1BLAQItABQABgAIAAAAIQAdPpqz&#10;FAIAACsEAAAOAAAAAAAAAAAAAAAAAC4CAABkcnMvZTJvRG9jLnhtbFBLAQItABQABgAIAAAAIQD0&#10;Y/EZ2gAAAAMBAAAPAAAAAAAAAAAAAAAAAG4EAABkcnMvZG93bnJldi54bWxQSwUGAAAAAAQABADz&#10;AAAAdQUAAAAA&#10;" strokeweight="1pt"/>
            </w:pict>
          </mc:Fallback>
        </mc:AlternateContent>
      </w:r>
      <w:bookmarkStart w:id="2" w:name="_ТЕРМИНЫ__И"/>
      <w:bookmarkEnd w:id="2"/>
      <w:r w:rsidR="0022056D" w:rsidRPr="0022056D">
        <w:rPr>
          <w:rFonts w:ascii="Arial" w:hAnsi="Arial"/>
          <w:b/>
          <w:snapToGrid/>
          <w:sz w:val="22"/>
          <w:szCs w:val="22"/>
        </w:rPr>
        <w:t>Национальная система техническог</w:t>
      </w:r>
      <w:r w:rsidR="0022056D">
        <w:rPr>
          <w:rFonts w:ascii="Arial" w:hAnsi="Arial"/>
          <w:b/>
          <w:snapToGrid/>
          <w:sz w:val="22"/>
          <w:szCs w:val="22"/>
        </w:rPr>
        <w:t>о нормирования и</w:t>
      </w:r>
      <w:r w:rsidR="0022056D">
        <w:rPr>
          <w:rFonts w:ascii="Arial" w:hAnsi="Arial"/>
          <w:b/>
          <w:snapToGrid/>
          <w:sz w:val="22"/>
          <w:szCs w:val="22"/>
        </w:rPr>
        <w:br/>
        <w:t xml:space="preserve">Стандартизации </w:t>
      </w:r>
      <w:r w:rsidR="0022056D" w:rsidRPr="0022056D">
        <w:rPr>
          <w:rFonts w:ascii="Arial" w:hAnsi="Arial"/>
          <w:b/>
          <w:snapToGrid/>
          <w:sz w:val="22"/>
          <w:szCs w:val="22"/>
        </w:rPr>
        <w:t>Республики Беларусь.</w:t>
      </w:r>
    </w:p>
    <w:p w:rsidR="00976514" w:rsidRPr="0022056D" w:rsidRDefault="0022056D" w:rsidP="0022056D">
      <w:pPr>
        <w:pStyle w:val="10"/>
        <w:rPr>
          <w:b/>
          <w:caps/>
          <w:sz w:val="22"/>
          <w:szCs w:val="22"/>
        </w:rPr>
      </w:pPr>
      <w:r w:rsidRPr="0022056D">
        <w:rPr>
          <w:b/>
          <w:caps/>
          <w:sz w:val="22"/>
          <w:szCs w:val="22"/>
        </w:rPr>
        <w:t>ПРАВИЛА ПОСТРОЕНИЯ, ИЗЛ</w:t>
      </w:r>
      <w:r>
        <w:rPr>
          <w:b/>
          <w:caps/>
          <w:sz w:val="22"/>
          <w:szCs w:val="22"/>
        </w:rPr>
        <w:t>ОЖЕНИЯ, ОФОРМЛЕНИЯ И СОДЕРЖАНИЯ</w:t>
      </w:r>
      <w:r>
        <w:rPr>
          <w:b/>
          <w:caps/>
          <w:sz w:val="22"/>
          <w:szCs w:val="22"/>
        </w:rPr>
        <w:br/>
      </w:r>
      <w:r w:rsidRPr="0022056D">
        <w:rPr>
          <w:b/>
          <w:caps/>
          <w:sz w:val="22"/>
          <w:szCs w:val="22"/>
        </w:rPr>
        <w:t>ГОСУДАРСТВЕННЫХ СТАНДАРТОВ, РАЗРАБОТАННЫХ НА ОСНОВЕ МЕЖДУНАРО</w:t>
      </w:r>
      <w:r w:rsidRPr="0022056D">
        <w:rPr>
          <w:b/>
          <w:caps/>
          <w:sz w:val="22"/>
          <w:szCs w:val="22"/>
        </w:rPr>
        <w:t>Д</w:t>
      </w:r>
      <w:r w:rsidRPr="0022056D">
        <w:rPr>
          <w:b/>
          <w:caps/>
          <w:sz w:val="22"/>
          <w:szCs w:val="22"/>
        </w:rPr>
        <w:t>НЫХ, РЕГИОНАЛЬНЫХ СТАНДАРТОВ, НАЦИОНАЛЬНЫХ СТАНДАРТОВ ДРУГИХ ГОС</w:t>
      </w:r>
      <w:r w:rsidRPr="0022056D">
        <w:rPr>
          <w:b/>
          <w:caps/>
          <w:sz w:val="22"/>
          <w:szCs w:val="22"/>
        </w:rPr>
        <w:t>У</w:t>
      </w:r>
      <w:r w:rsidRPr="0022056D">
        <w:rPr>
          <w:b/>
          <w:caps/>
          <w:sz w:val="22"/>
          <w:szCs w:val="22"/>
        </w:rPr>
        <w:t>ДАРСТВ</w:t>
      </w:r>
    </w:p>
    <w:p w:rsidR="0022056D" w:rsidRDefault="0022056D" w:rsidP="0022056D">
      <w:pPr>
        <w:pStyle w:val="Normal"/>
        <w:widowControl/>
        <w:spacing w:before="120"/>
        <w:jc w:val="center"/>
        <w:rPr>
          <w:rFonts w:ascii="Arial" w:hAnsi="Arial"/>
          <w:b/>
          <w:snapToGrid/>
          <w:sz w:val="22"/>
          <w:szCs w:val="22"/>
        </w:rPr>
      </w:pPr>
      <w:r w:rsidRPr="0022056D">
        <w:rPr>
          <w:rFonts w:ascii="Arial" w:hAnsi="Arial"/>
          <w:b/>
          <w:snapToGrid/>
          <w:sz w:val="22"/>
          <w:szCs w:val="22"/>
        </w:rPr>
        <w:t>Нацыянальная сіс</w:t>
      </w:r>
      <w:r>
        <w:rPr>
          <w:rFonts w:ascii="Arial" w:hAnsi="Arial"/>
          <w:b/>
          <w:snapToGrid/>
          <w:sz w:val="22"/>
          <w:szCs w:val="22"/>
        </w:rPr>
        <w:t>тэма тэхнічнага нарміравання і</w:t>
      </w:r>
      <w:r w:rsidRPr="0022056D">
        <w:rPr>
          <w:rFonts w:ascii="Arial" w:hAnsi="Arial"/>
          <w:b/>
          <w:snapToGrid/>
          <w:sz w:val="22"/>
          <w:szCs w:val="22"/>
        </w:rPr>
        <w:br/>
        <w:t>стандартызацыі Рэспублікі Беларусь</w:t>
      </w:r>
    </w:p>
    <w:p w:rsidR="0022056D" w:rsidRPr="0022056D" w:rsidRDefault="0022056D" w:rsidP="0022056D">
      <w:pPr>
        <w:pStyle w:val="10"/>
        <w:rPr>
          <w:b/>
          <w:caps/>
          <w:sz w:val="22"/>
          <w:szCs w:val="22"/>
        </w:rPr>
      </w:pPr>
      <w:r w:rsidRPr="0022056D">
        <w:rPr>
          <w:b/>
          <w:caps/>
          <w:sz w:val="22"/>
          <w:szCs w:val="22"/>
        </w:rPr>
        <w:t xml:space="preserve">ПРАВІЛЫ ПАБУДОВЫ, ВЫКЛАДАННЯ, АФАРМЛЕННЯ </w:t>
      </w:r>
      <w:r>
        <w:rPr>
          <w:b/>
          <w:caps/>
          <w:sz w:val="22"/>
          <w:szCs w:val="22"/>
        </w:rPr>
        <w:t>І ЗМЕСТУ</w:t>
      </w:r>
      <w:r>
        <w:rPr>
          <w:b/>
          <w:caps/>
          <w:sz w:val="22"/>
          <w:szCs w:val="22"/>
        </w:rPr>
        <w:br/>
      </w:r>
      <w:r w:rsidRPr="0022056D">
        <w:rPr>
          <w:b/>
          <w:caps/>
          <w:sz w:val="22"/>
          <w:szCs w:val="22"/>
        </w:rPr>
        <w:t xml:space="preserve">ДЗЯРЖАЎНЫХ СТАНДАРТАЎ, РАСПРАЦАВАНЫХ НА АСНОВЕ МІЖНАРОДНЫХ, РЭГІЯНАЛЬНЫХ </w:t>
      </w:r>
      <w:r w:rsidR="00C226EE">
        <w:rPr>
          <w:b/>
          <w:caps/>
          <w:sz w:val="22"/>
          <w:szCs w:val="22"/>
        </w:rPr>
        <w:t>СТАНДАРТАЎ,</w:t>
      </w:r>
      <w:r w:rsidR="00C226EE">
        <w:rPr>
          <w:b/>
          <w:caps/>
          <w:sz w:val="22"/>
          <w:szCs w:val="22"/>
        </w:rPr>
        <w:br/>
      </w:r>
      <w:r w:rsidRPr="0022056D">
        <w:rPr>
          <w:b/>
          <w:caps/>
          <w:sz w:val="22"/>
          <w:szCs w:val="22"/>
        </w:rPr>
        <w:t>НАЦЫЯНАЛЬНЫХ СТАНДАРТАЎ IНШЫХ ДЗЯРЖАЎ</w:t>
      </w:r>
    </w:p>
    <w:p w:rsidR="00976514" w:rsidRPr="00775C20" w:rsidRDefault="00775C20" w:rsidP="002D746E">
      <w:pPr>
        <w:spacing w:before="120"/>
        <w:jc w:val="center"/>
        <w:rPr>
          <w:sz w:val="22"/>
          <w:szCs w:val="22"/>
          <w:lang w:val="en-US"/>
        </w:rPr>
      </w:pPr>
      <w:r w:rsidRPr="00775C20">
        <w:rPr>
          <w:sz w:val="22"/>
          <w:szCs w:val="22"/>
          <w:lang w:val="en-US"/>
        </w:rPr>
        <w:t>National system for technical normalization and standardization of the Republic of Belarus</w:t>
      </w:r>
      <w:r w:rsidR="002D746E" w:rsidRPr="00775C20">
        <w:rPr>
          <w:sz w:val="22"/>
          <w:szCs w:val="22"/>
          <w:lang w:val="en-US"/>
        </w:rPr>
        <w:br/>
      </w:r>
      <w:r w:rsidRPr="00775C20">
        <w:rPr>
          <w:sz w:val="22"/>
          <w:szCs w:val="22"/>
          <w:lang w:val="en-US"/>
        </w:rPr>
        <w:t xml:space="preserve">Rules for </w:t>
      </w:r>
      <w:r w:rsidRPr="00AD5696">
        <w:rPr>
          <w:sz w:val="22"/>
          <w:szCs w:val="22"/>
          <w:lang w:val="en-US"/>
        </w:rPr>
        <w:t xml:space="preserve">construction, presentation, design and content of technical codes of </w:t>
      </w:r>
      <w:r w:rsidR="00AD5696" w:rsidRPr="00AD5696">
        <w:rPr>
          <w:sz w:val="22"/>
          <w:szCs w:val="22"/>
          <w:lang w:val="en-US"/>
        </w:rPr>
        <w:t xml:space="preserve">good </w:t>
      </w:r>
      <w:r w:rsidRPr="00AD5696">
        <w:rPr>
          <w:sz w:val="22"/>
          <w:szCs w:val="22"/>
          <w:lang w:val="en-US"/>
        </w:rPr>
        <w:t>practice and</w:t>
      </w:r>
      <w:r w:rsidRPr="00775C20">
        <w:rPr>
          <w:sz w:val="22"/>
          <w:szCs w:val="22"/>
          <w:lang w:val="en-US"/>
        </w:rPr>
        <w:t xml:space="preserve"> governmental standards </w:t>
      </w:r>
      <w:r w:rsidRPr="00C226EE">
        <w:rPr>
          <w:sz w:val="22"/>
          <w:szCs w:val="22"/>
          <w:lang w:val="en-US"/>
        </w:rPr>
        <w:t>developed on the basis of international</w:t>
      </w:r>
      <w:r w:rsidRPr="00775C20">
        <w:rPr>
          <w:sz w:val="22"/>
          <w:szCs w:val="22"/>
          <w:lang w:val="en-US"/>
        </w:rPr>
        <w:t>, regional standards, nation</w:t>
      </w:r>
      <w:r>
        <w:rPr>
          <w:sz w:val="22"/>
          <w:szCs w:val="22"/>
          <w:lang w:val="en-US"/>
        </w:rPr>
        <w:t>al standards of other countries</w:t>
      </w:r>
    </w:p>
    <w:p w:rsidR="00775C20" w:rsidRPr="00750F5A" w:rsidRDefault="004111BC">
      <w:pPr>
        <w:jc w:val="right"/>
        <w:rPr>
          <w:b/>
          <w:lang w:val="en-US"/>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-1905</wp:posOffset>
                </wp:positionH>
                <wp:positionV relativeFrom="paragraph">
                  <wp:posOffset>54610</wp:posOffset>
                </wp:positionV>
                <wp:extent cx="6116320" cy="0"/>
                <wp:effectExtent l="0" t="0" r="0" b="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481.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rzFAIAACsEAAAOAAAAZHJzL2Uyb0RvYy54bWysU02P2yAQvVfqf0C+J/5Y15u14qwqO+kl&#10;bSPt9gcQwDEqBgQkTlT1v3cgdpRtL1VVH/DAzDzezBuWz+deoBMzlitZRek8iRCTRFEuD1X07XUz&#10;W0TIOiwpFkqyKrowGz2v3r9bDrpkmeqUoMwgAJG2HHQVdc7pMo4t6ViP7VxpJsHZKtNjB1tziKnB&#10;A6D3Is6SpIgHZag2ijBr4bS5OqNVwG9bRtzXtrXMIVFFwM2F1YR179d4tcTlwWDdcTLSwP/Aosdc&#10;wqU3qAY7jI6G/wHVc2KUVa2bE9XHqm05YaEGqCZNfqvmpcOahVqgOVbf2mT/Hyz5ctoZxClol0ZI&#10;4h402nLJUFb43gzalhBSy53x1ZGzfNFbRb5bJFXdYXlggePrRUNe6jPiNyl+YzXcsB8+Kwox+OhU&#10;aNS5Nb2HhBagc9DjctODnR0icFikafGQgWxk8sW4nBK1se4TUz3yRhUJIB2A8WlrnSeCyynE3yPV&#10;hgsR5BYSDcA2e0ySkGGV4NR7fZw1h30tDDphPzHhC2WB5z7MqKOkAa1jmK5H22EurjbcLqTHg1qA&#10;z2hdR+LHU/K0XqwX+SzPivUsT5pm9nFT57Nikz5+aB6aum7Sn55ampcdp5RJz24azzT/O/nHh3Id&#10;rNuA3voQv0UPDQOy0z+QDmJ6/a6TsFf0sjOTyDCRIXh8PX7k7/dg37/x1S8AAAD//wMAUEsDBBQA&#10;BgAIAAAAIQC0z05p2wAAAAUBAAAPAAAAZHJzL2Rvd25yZXYueG1sTI7BTsMwEETvSPyDtUjcWocg&#10;hTSNUyFQVYG4tEXiuo23cSBep7Hbhr/H9ALH0YzevHIx2k6caPCtYwV30wQEce10y42C9+1ykoPw&#10;AVlj55gUfJOHRXV9VWKh3ZnXdNqERkQI+wIVmBD6QkpfG7Lop64njt3eDRZDjEMj9YDnCLedTJMk&#10;kxZbjg8Ge3oyVH9tjlYBPq/W4SNPXx/aF/P2uV0eViY/KHV7Mz7OQQQaw98YfvWjOlTRaeeOrL3o&#10;FEzu41BBnoGI7SxLZyB2lyyrUv63r34AAAD//wMAUEsBAi0AFAAGAAgAAAAhALaDOJL+AAAA4QEA&#10;ABMAAAAAAAAAAAAAAAAAAAAAAFtDb250ZW50X1R5cGVzXS54bWxQSwECLQAUAAYACAAAACEAOP0h&#10;/9YAAACUAQAACwAAAAAAAAAAAAAAAAAvAQAAX3JlbHMvLnJlbHNQSwECLQAUAAYACAAAACEABwLq&#10;8xQCAAArBAAADgAAAAAAAAAAAAAAAAAuAgAAZHJzL2Uyb0RvYy54bWxQSwECLQAUAAYACAAAACEA&#10;tM9OadsAAAAFAQAADwAAAAAAAAAAAAAAAABuBAAAZHJzL2Rvd25yZXYueG1sUEsFBgAAAAAEAAQA&#10;8wAAAHYFAAAAAA==&#10;" strokeweight="1pt"/>
            </w:pict>
          </mc:Fallback>
        </mc:AlternateContent>
      </w:r>
    </w:p>
    <w:p w:rsidR="00060B3F" w:rsidRPr="00775C20" w:rsidRDefault="00976514">
      <w:pPr>
        <w:jc w:val="right"/>
        <w:rPr>
          <w:b/>
        </w:rPr>
      </w:pPr>
      <w:r w:rsidRPr="00795201">
        <w:rPr>
          <w:b/>
        </w:rPr>
        <w:t>Дата</w:t>
      </w:r>
      <w:r w:rsidRPr="00775C20">
        <w:rPr>
          <w:b/>
        </w:rPr>
        <w:t xml:space="preserve"> </w:t>
      </w:r>
      <w:r w:rsidRPr="00795201">
        <w:rPr>
          <w:b/>
        </w:rPr>
        <w:t>введения</w:t>
      </w:r>
      <w:r w:rsidR="00795201" w:rsidRPr="00775C20">
        <w:rPr>
          <w:b/>
        </w:rPr>
        <w:t>____________</w:t>
      </w:r>
    </w:p>
    <w:p w:rsidR="00976514" w:rsidRPr="0031282F" w:rsidRDefault="00976514" w:rsidP="00795201">
      <w:pPr>
        <w:pStyle w:val="3"/>
        <w:spacing w:before="220"/>
        <w:ind w:firstLine="425"/>
        <w:rPr>
          <w:sz w:val="22"/>
        </w:rPr>
      </w:pPr>
      <w:bookmarkStart w:id="3" w:name="_1_Область_применения"/>
      <w:bookmarkEnd w:id="3"/>
      <w:r w:rsidRPr="0031282F">
        <w:rPr>
          <w:sz w:val="22"/>
        </w:rPr>
        <w:t>1</w:t>
      </w:r>
      <w:r w:rsidRPr="00A44772">
        <w:rPr>
          <w:sz w:val="22"/>
          <w:lang w:val="en-US"/>
        </w:rPr>
        <w:t> </w:t>
      </w:r>
      <w:r w:rsidRPr="00795201">
        <w:rPr>
          <w:sz w:val="22"/>
        </w:rPr>
        <w:t>Область</w:t>
      </w:r>
      <w:r w:rsidRPr="0031282F">
        <w:rPr>
          <w:sz w:val="22"/>
        </w:rPr>
        <w:t xml:space="preserve"> </w:t>
      </w:r>
      <w:r w:rsidRPr="00795201">
        <w:rPr>
          <w:sz w:val="22"/>
        </w:rPr>
        <w:t>применения</w:t>
      </w:r>
    </w:p>
    <w:p w:rsidR="000E4F47" w:rsidRPr="00331B28" w:rsidRDefault="000E4F47" w:rsidP="000E4F47">
      <w:pPr>
        <w:ind w:firstLine="425"/>
        <w:rPr>
          <w:snapToGrid w:val="0"/>
          <w:spacing w:val="-2"/>
        </w:rPr>
      </w:pPr>
      <w:r w:rsidRPr="000E4F47">
        <w:rPr>
          <w:snapToGrid w:val="0"/>
          <w:spacing w:val="-2"/>
        </w:rPr>
        <w:t>Настоящий стандарт устанавливает правила построения, изложения, оформления и содержания</w:t>
      </w:r>
      <w:r>
        <w:rPr>
          <w:snapToGrid w:val="0"/>
          <w:spacing w:val="-2"/>
        </w:rPr>
        <w:t xml:space="preserve"> </w:t>
      </w:r>
      <w:r w:rsidRPr="000E4F47">
        <w:rPr>
          <w:snapToGrid w:val="0"/>
          <w:spacing w:val="-2"/>
        </w:rPr>
        <w:t>государственных стандартов</w:t>
      </w:r>
      <w:r>
        <w:rPr>
          <w:snapToGrid w:val="0"/>
          <w:spacing w:val="-2"/>
        </w:rPr>
        <w:t xml:space="preserve"> Республики Беларусь (далее </w:t>
      </w:r>
      <w:r>
        <w:rPr>
          <w:snapToGrid w:val="0"/>
          <w:spacing w:val="-2"/>
        </w:rPr>
        <w:sym w:font="Symbol" w:char="F02D"/>
      </w:r>
      <w:r>
        <w:rPr>
          <w:snapToGrid w:val="0"/>
          <w:spacing w:val="-2"/>
        </w:rPr>
        <w:t xml:space="preserve"> государственный стандарт)</w:t>
      </w:r>
      <w:r w:rsidRPr="000E4F47">
        <w:rPr>
          <w:snapToGrid w:val="0"/>
          <w:spacing w:val="-2"/>
        </w:rPr>
        <w:t>, разработа</w:t>
      </w:r>
      <w:r w:rsidRPr="000E4F47">
        <w:rPr>
          <w:snapToGrid w:val="0"/>
          <w:spacing w:val="-2"/>
        </w:rPr>
        <w:t>н</w:t>
      </w:r>
      <w:r w:rsidRPr="000E4F47">
        <w:rPr>
          <w:snapToGrid w:val="0"/>
          <w:spacing w:val="-2"/>
        </w:rPr>
        <w:t>ных на основе международных</w:t>
      </w:r>
      <w:r w:rsidR="00DB0D39">
        <w:rPr>
          <w:snapToGrid w:val="0"/>
          <w:spacing w:val="-2"/>
        </w:rPr>
        <w:t xml:space="preserve"> и</w:t>
      </w:r>
      <w:r w:rsidR="002B7B11">
        <w:rPr>
          <w:snapToGrid w:val="0"/>
          <w:spacing w:val="-2"/>
        </w:rPr>
        <w:t xml:space="preserve"> </w:t>
      </w:r>
      <w:r w:rsidRPr="000E4F47">
        <w:rPr>
          <w:snapToGrid w:val="0"/>
          <w:spacing w:val="-2"/>
        </w:rPr>
        <w:t>региональных стандартов, национальных стандартов других гос</w:t>
      </w:r>
      <w:r w:rsidRPr="000E4F47">
        <w:rPr>
          <w:snapToGrid w:val="0"/>
          <w:spacing w:val="-2"/>
        </w:rPr>
        <w:t>у</w:t>
      </w:r>
      <w:r w:rsidRPr="000E4F47">
        <w:rPr>
          <w:snapToGrid w:val="0"/>
          <w:spacing w:val="-2"/>
        </w:rPr>
        <w:t>дарств</w:t>
      </w:r>
      <w:r w:rsidR="00331B28">
        <w:rPr>
          <w:snapToGrid w:val="0"/>
          <w:spacing w:val="-2"/>
        </w:rPr>
        <w:t xml:space="preserve"> </w:t>
      </w:r>
      <w:r w:rsidR="00331B28" w:rsidRPr="00331B28">
        <w:rPr>
          <w:snapToGrid w:val="0"/>
          <w:spacing w:val="-2"/>
        </w:rPr>
        <w:t>и международных документов, не являющихся международными стандартами (далее – межд</w:t>
      </w:r>
      <w:r w:rsidR="00331B28" w:rsidRPr="00331B28">
        <w:rPr>
          <w:snapToGrid w:val="0"/>
          <w:spacing w:val="-2"/>
        </w:rPr>
        <w:t>у</w:t>
      </w:r>
      <w:r w:rsidR="00331B28" w:rsidRPr="00331B28">
        <w:rPr>
          <w:snapToGrid w:val="0"/>
          <w:spacing w:val="-2"/>
        </w:rPr>
        <w:t xml:space="preserve">народные </w:t>
      </w:r>
      <w:r w:rsidR="00FB6AF5">
        <w:rPr>
          <w:snapToGrid w:val="0"/>
          <w:spacing w:val="-2"/>
        </w:rPr>
        <w:t>стандарты</w:t>
      </w:r>
      <w:r w:rsidR="00BC5EDF">
        <w:rPr>
          <w:rStyle w:val="aff"/>
          <w:snapToGrid w:val="0"/>
          <w:spacing w:val="-2"/>
        </w:rPr>
        <w:footnoteReference w:id="1"/>
      </w:r>
      <w:r w:rsidR="003911A8">
        <w:rPr>
          <w:snapToGrid w:val="0"/>
          <w:spacing w:val="-2"/>
        </w:rPr>
        <w:t>)</w:t>
      </w:r>
      <w:r w:rsidR="00124BAD">
        <w:rPr>
          <w:snapToGrid w:val="0"/>
          <w:spacing w:val="-2"/>
        </w:rPr>
        <w:t>.</w:t>
      </w:r>
    </w:p>
    <w:p w:rsidR="000E4F47" w:rsidRPr="000A6DB4" w:rsidRDefault="000E4F47" w:rsidP="00331B28">
      <w:pPr>
        <w:ind w:firstLine="425"/>
        <w:rPr>
          <w:snapToGrid w:val="0"/>
          <w:spacing w:val="-2"/>
        </w:rPr>
      </w:pPr>
      <w:r w:rsidRPr="000A6DB4">
        <w:rPr>
          <w:snapToGrid w:val="0"/>
          <w:spacing w:val="-2"/>
        </w:rPr>
        <w:t xml:space="preserve">Требования настоящего </w:t>
      </w:r>
      <w:r w:rsidR="003123C7" w:rsidRPr="000A6DB4">
        <w:rPr>
          <w:snapToGrid w:val="0"/>
          <w:spacing w:val="-2"/>
        </w:rPr>
        <w:t xml:space="preserve">стандарта могут </w:t>
      </w:r>
      <w:r w:rsidRPr="000A6DB4">
        <w:rPr>
          <w:snapToGrid w:val="0"/>
          <w:spacing w:val="-2"/>
        </w:rPr>
        <w:t>применяться при принятии международных документов</w:t>
      </w:r>
      <w:r w:rsidR="00BC5EDF">
        <w:rPr>
          <w:snapToGrid w:val="0"/>
          <w:spacing w:val="-2"/>
        </w:rPr>
        <w:t>,</w:t>
      </w:r>
      <w:r w:rsidR="00BC5EDF" w:rsidRPr="00BC5EDF">
        <w:t xml:space="preserve"> </w:t>
      </w:r>
      <w:r w:rsidR="00BC5EDF" w:rsidRPr="00BC5EDF">
        <w:rPr>
          <w:snapToGrid w:val="0"/>
          <w:spacing w:val="-2"/>
        </w:rPr>
        <w:t>не являющихся международными стандартами</w:t>
      </w:r>
      <w:r w:rsidR="00BC5EDF">
        <w:rPr>
          <w:snapToGrid w:val="0"/>
          <w:spacing w:val="-2"/>
        </w:rPr>
        <w:t>,</w:t>
      </w:r>
      <w:r w:rsidRPr="000A6DB4">
        <w:rPr>
          <w:snapToGrid w:val="0"/>
          <w:spacing w:val="-2"/>
        </w:rPr>
        <w:t xml:space="preserve"> в качестве технических кодексов</w:t>
      </w:r>
      <w:r w:rsidR="000A6DB4" w:rsidRPr="000A6DB4">
        <w:rPr>
          <w:snapToGrid w:val="0"/>
          <w:spacing w:val="-2"/>
        </w:rPr>
        <w:t xml:space="preserve"> установившейся пра</w:t>
      </w:r>
      <w:r w:rsidR="000A6DB4" w:rsidRPr="000A6DB4">
        <w:rPr>
          <w:snapToGrid w:val="0"/>
          <w:spacing w:val="-2"/>
        </w:rPr>
        <w:t>к</w:t>
      </w:r>
      <w:r w:rsidR="000A6DB4" w:rsidRPr="000A6DB4">
        <w:rPr>
          <w:snapToGrid w:val="0"/>
          <w:spacing w:val="-2"/>
        </w:rPr>
        <w:t>тики</w:t>
      </w:r>
      <w:r w:rsidRPr="000A6DB4">
        <w:rPr>
          <w:snapToGrid w:val="0"/>
          <w:spacing w:val="-2"/>
        </w:rPr>
        <w:t>.</w:t>
      </w:r>
    </w:p>
    <w:p w:rsidR="00976514" w:rsidRPr="00795201" w:rsidRDefault="00AF5D7C" w:rsidP="00795201">
      <w:pPr>
        <w:pStyle w:val="3"/>
        <w:spacing w:before="220"/>
        <w:ind w:firstLine="425"/>
        <w:rPr>
          <w:sz w:val="22"/>
        </w:rPr>
      </w:pPr>
      <w:bookmarkStart w:id="4" w:name="_2_Нормативные_ссылки"/>
      <w:bookmarkStart w:id="5" w:name="_3_Основные_понятия"/>
      <w:bookmarkEnd w:id="4"/>
      <w:bookmarkEnd w:id="5"/>
      <w:r w:rsidRPr="00795201">
        <w:rPr>
          <w:sz w:val="22"/>
        </w:rPr>
        <w:t>2</w:t>
      </w:r>
      <w:r w:rsidR="00976514" w:rsidRPr="00795201">
        <w:rPr>
          <w:sz w:val="22"/>
        </w:rPr>
        <w:t> </w:t>
      </w:r>
      <w:r w:rsidR="00E91157">
        <w:rPr>
          <w:sz w:val="22"/>
        </w:rPr>
        <w:t>Н</w:t>
      </w:r>
      <w:r w:rsidR="001C3404">
        <w:rPr>
          <w:sz w:val="22"/>
        </w:rPr>
        <w:t>ормативные ссылки</w:t>
      </w:r>
    </w:p>
    <w:p w:rsidR="006346BE" w:rsidRPr="006346BE" w:rsidRDefault="006346BE" w:rsidP="006346BE">
      <w:pPr>
        <w:spacing w:line="235" w:lineRule="auto"/>
        <w:ind w:firstLine="397"/>
        <w:rPr>
          <w:szCs w:val="24"/>
        </w:rPr>
      </w:pPr>
      <w:r w:rsidRPr="006346BE">
        <w:rPr>
          <w:szCs w:val="24"/>
        </w:rPr>
        <w:t>СТБ 1.1-2021 Национальная система технического нормирования и стандартизации Республики Беларусь. Термины и определения</w:t>
      </w:r>
    </w:p>
    <w:p w:rsidR="006346BE" w:rsidRDefault="006346BE" w:rsidP="00491EBF">
      <w:pPr>
        <w:spacing w:line="235" w:lineRule="auto"/>
        <w:ind w:firstLine="397"/>
      </w:pPr>
      <w:r w:rsidRPr="006346BE">
        <w:t>СТБ 1.5-2017</w:t>
      </w:r>
      <w:r>
        <w:t xml:space="preserve"> </w:t>
      </w:r>
      <w:r w:rsidRPr="006346BE">
        <w:t>Национальная система технического нормирования и стандартизации Республики Беларусь. Правила построения, изложения, оформления и содержания технических кодексов устан</w:t>
      </w:r>
      <w:r w:rsidRPr="006346BE">
        <w:t>о</w:t>
      </w:r>
      <w:r w:rsidRPr="006346BE">
        <w:t>вившейся практики и государственных стандартов</w:t>
      </w:r>
    </w:p>
    <w:p w:rsidR="006346BE" w:rsidRPr="007F34FC" w:rsidRDefault="007F34FC" w:rsidP="00491EBF">
      <w:pPr>
        <w:spacing w:line="235" w:lineRule="auto"/>
        <w:ind w:firstLine="397"/>
      </w:pPr>
      <w:r w:rsidRPr="007F34FC">
        <w:t>СТБ 1.11-2020 Национальная система технического нормирования и стандартизации Республики Беларусь. Требования к издательскому оформлению и полиграфическому исполнению печатных и</w:t>
      </w:r>
      <w:r w:rsidRPr="007F34FC">
        <w:t>з</w:t>
      </w:r>
      <w:r w:rsidRPr="007F34FC">
        <w:t>даний технических регламентов, технических кодексов установившейся практики, государственных стандартов и общегосударственных классификаторов</w:t>
      </w:r>
    </w:p>
    <w:p w:rsidR="0031282F" w:rsidRPr="00795201" w:rsidRDefault="0031282F" w:rsidP="0031282F">
      <w:pPr>
        <w:pStyle w:val="3"/>
        <w:spacing w:before="220"/>
        <w:ind w:firstLine="425"/>
        <w:rPr>
          <w:sz w:val="22"/>
        </w:rPr>
      </w:pPr>
      <w:r>
        <w:rPr>
          <w:sz w:val="22"/>
        </w:rPr>
        <w:t>3</w:t>
      </w:r>
      <w:r w:rsidRPr="00795201">
        <w:rPr>
          <w:sz w:val="22"/>
        </w:rPr>
        <w:t> </w:t>
      </w:r>
      <w:r>
        <w:rPr>
          <w:sz w:val="22"/>
        </w:rPr>
        <w:t>Термины и определения</w:t>
      </w:r>
    </w:p>
    <w:p w:rsidR="00330FF6" w:rsidRPr="008416F2" w:rsidRDefault="0031282F" w:rsidP="008416F2">
      <w:pPr>
        <w:tabs>
          <w:tab w:val="left" w:pos="1843"/>
        </w:tabs>
        <w:spacing w:line="20" w:lineRule="atLeast"/>
        <w:ind w:left="119" w:firstLine="307"/>
        <w:rPr>
          <w:rFonts w:cs="Arial"/>
          <w:sz w:val="18"/>
          <w:szCs w:val="18"/>
          <w:highlight w:val="yellow"/>
        </w:rPr>
      </w:pPr>
      <w:r w:rsidRPr="00DA75EE">
        <w:rPr>
          <w:szCs w:val="24"/>
        </w:rPr>
        <w:t xml:space="preserve">В настоящем стандарте применяют </w:t>
      </w:r>
      <w:r w:rsidR="008416F2">
        <w:rPr>
          <w:szCs w:val="24"/>
        </w:rPr>
        <w:t>термины с соответствующим определениями, установленные в СТБ 1.1.</w:t>
      </w:r>
    </w:p>
    <w:p w:rsidR="00D432F1" w:rsidRDefault="00D432F1" w:rsidP="00F3413D">
      <w:pPr>
        <w:spacing w:line="20" w:lineRule="atLeast"/>
        <w:ind w:left="119" w:firstLine="307"/>
        <w:rPr>
          <w:rFonts w:cs="Arial"/>
          <w:b/>
          <w:i/>
          <w:sz w:val="18"/>
          <w:szCs w:val="18"/>
        </w:rPr>
      </w:pPr>
    </w:p>
    <w:p w:rsidR="00FD2D3B" w:rsidRDefault="00FD2D3B" w:rsidP="00F3413D">
      <w:pPr>
        <w:spacing w:line="20" w:lineRule="atLeast"/>
        <w:ind w:left="119" w:firstLine="307"/>
        <w:rPr>
          <w:rFonts w:cs="Arial"/>
          <w:b/>
          <w:i/>
          <w:sz w:val="18"/>
          <w:szCs w:val="18"/>
        </w:rPr>
      </w:pPr>
    </w:p>
    <w:p w:rsidR="00FD2D3B" w:rsidRDefault="00FD2D3B" w:rsidP="00F3413D">
      <w:pPr>
        <w:spacing w:line="20" w:lineRule="atLeast"/>
        <w:ind w:left="119" w:firstLine="307"/>
        <w:rPr>
          <w:rFonts w:cs="Arial"/>
          <w:b/>
          <w:i/>
          <w:sz w:val="18"/>
          <w:szCs w:val="18"/>
        </w:rPr>
      </w:pPr>
    </w:p>
    <w:p w:rsidR="00D432F1" w:rsidRDefault="004111BC" w:rsidP="00F3413D">
      <w:pPr>
        <w:spacing w:line="20" w:lineRule="atLeast"/>
        <w:ind w:left="119" w:firstLine="307"/>
        <w:rPr>
          <w:rFonts w:cs="Arial"/>
          <w:b/>
          <w:i/>
          <w:sz w:val="18"/>
          <w:szCs w:val="18"/>
        </w:rPr>
      </w:pPr>
      <w:r>
        <w:rPr>
          <w:rFonts w:cs="Arial"/>
          <w:noProof/>
          <w:szCs w:val="16"/>
          <w:u w:val="single"/>
        </w:rPr>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85725</wp:posOffset>
                </wp:positionV>
                <wp:extent cx="6120130" cy="0"/>
                <wp:effectExtent l="0" t="0" r="0" b="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5pt;margin-top:6.75pt;width:481.9pt;height: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PQJgIAAEcEAAAOAAAAZHJzL2Uyb0RvYy54bWysU02P0zAQvSPxH6zc2zT9oo2arlZJy2WB&#10;Srtwd22nsXA8lu1tWiH+O2OnLRQuCJGD44+Z5zdvnlcPp1aRo7BOgi6SbDhKiNAMuNSHIvn8sh0s&#10;EuI81Zwq0KJIzsIlD+u3b1adycUYGlBcWIIg2uWdKZLGe5OnqWONaKkbghEaD2uwLfW4tIeUW9oh&#10;eqvS8Wg0Tzuw3FhgwjncrfrDZB3x61ow/6munfBEFQly83G0cdyHMV2vaH6w1DSSXWjQf2DRUqnx&#10;0htURT0lr1b+AdVKZsFB7YcM2hTqWjIRa8BqstFv1Tw31IhYC4rjzE0m9/9g2cfjzhLJsXcoj6Yt&#10;9ujx1UO8mkyyIFBnXI5xpd7ZUCI76WfzBOyrIxrKhuqDiNEvZ4PJMSO9SwkLZ/CaffcBOMZQvCCq&#10;daptS2olzZeQGMBREXKK7Tnf2iNOnjDcnGeo0QRpsutZSvMAERKNdf69gJaESZE4b6k8NL4ErdEE&#10;YHt4enxyHkvCxGtCSNawlUpFLyhNuiJZzsazyMeBkjwchjBnD/tSWXKkwU3xC/og2F2YhVfNI1gj&#10;KN9c5p5K1c8xXumAh4Uhncust8u35Wi5WWwW08F0PN8MpqOqGjxuy+lgvs3ezapJVZZV9j1Qy6Z5&#10;IzkXOrC7Wjeb/p01Lo+oN93NvDcZ0nv0WCKSvf4j6djj0NbeIHvg550NaoR2o1tj8OVlhefw6zpG&#10;/Xz/6x8AAAD//wMAUEsDBBQABgAIAAAAIQCdxz4E2gAAAAcBAAAPAAAAZHJzL2Rvd25yZXYueG1s&#10;TI5NT8JAEIbvJv6HzZh4g62iFUu3xJhoPJgmINyX7tgWu7O1u7Tl3zvEA9zm/cg7T7ocbSN67Hzt&#10;SMHdNAKBVDhTU6lg8/U2mYPwQZPRjSNUcEQPy+z6KtWJcQOtsF+HUvAI+UQrqEJoEyl9UaHVfupa&#10;JM6+XWd1YNmV0nR64HHbyPsoiqXVNfGHSrf4WmHxsz5YBb/0dNw+yH6+z/MQv398loT5oNTtzfiy&#10;ABFwDOcynPAZHTJm2rkDGS8aBZMZF9mePYLg+Dk+Hbt/Q2apvOTP/gAAAP//AwBQSwECLQAUAAYA&#10;CAAAACEAtoM4kv4AAADhAQAAEwAAAAAAAAAAAAAAAAAAAAAAW0NvbnRlbnRfVHlwZXNdLnhtbFBL&#10;AQItABQABgAIAAAAIQA4/SH/1gAAAJQBAAALAAAAAAAAAAAAAAAAAC8BAABfcmVscy8ucmVsc1BL&#10;AQItABQABgAIAAAAIQCbdyPQJgIAAEcEAAAOAAAAAAAAAAAAAAAAAC4CAABkcnMvZTJvRG9jLnht&#10;bFBLAQItABQABgAIAAAAIQCdxz4E2gAAAAcBAAAPAAAAAAAAAAAAAAAAAIAEAABkcnMvZG93bnJl&#10;di54bWxQSwUGAAAAAAQABADzAAAAhwUAAAAA&#10;"/>
            </w:pict>
          </mc:Fallback>
        </mc:AlternateContent>
      </w:r>
    </w:p>
    <w:p w:rsidR="00F3413D" w:rsidRPr="00166F66" w:rsidRDefault="00F3413D" w:rsidP="00F3413D">
      <w:pPr>
        <w:spacing w:line="20" w:lineRule="atLeast"/>
        <w:ind w:left="119" w:firstLine="307"/>
        <w:rPr>
          <w:rFonts w:cs="Arial"/>
          <w:sz w:val="16"/>
          <w:szCs w:val="16"/>
        </w:rPr>
      </w:pPr>
      <w:r w:rsidRPr="00051949">
        <w:rPr>
          <w:rFonts w:cs="Arial"/>
          <w:b/>
          <w:i/>
          <w:sz w:val="18"/>
          <w:szCs w:val="18"/>
        </w:rPr>
        <w:t xml:space="preserve">Проект, </w:t>
      </w:r>
      <w:r>
        <w:rPr>
          <w:rFonts w:cs="Arial"/>
          <w:b/>
          <w:i/>
          <w:sz w:val="18"/>
          <w:szCs w:val="18"/>
        </w:rPr>
        <w:t>первая редакция</w:t>
      </w:r>
    </w:p>
    <w:p w:rsidR="000A498A" w:rsidRPr="00F42114" w:rsidRDefault="000A498A" w:rsidP="00F42114">
      <w:pPr>
        <w:pStyle w:val="3"/>
        <w:spacing w:before="220"/>
        <w:ind w:firstLine="425"/>
        <w:rPr>
          <w:sz w:val="22"/>
        </w:rPr>
      </w:pPr>
      <w:r w:rsidRPr="00F42114">
        <w:rPr>
          <w:sz w:val="22"/>
        </w:rPr>
        <w:lastRenderedPageBreak/>
        <w:t xml:space="preserve">4 </w:t>
      </w:r>
      <w:r w:rsidR="003911A8">
        <w:rPr>
          <w:sz w:val="22"/>
        </w:rPr>
        <w:t>Общие положения</w:t>
      </w:r>
    </w:p>
    <w:p w:rsidR="003B1BEC" w:rsidRDefault="00D31FE9" w:rsidP="003B1BEC">
      <w:pPr>
        <w:spacing w:line="235" w:lineRule="auto"/>
        <w:ind w:firstLine="397"/>
        <w:rPr>
          <w:szCs w:val="24"/>
        </w:rPr>
      </w:pPr>
      <w:r>
        <w:rPr>
          <w:szCs w:val="24"/>
        </w:rPr>
        <w:t xml:space="preserve">4.1 </w:t>
      </w:r>
      <w:r w:rsidR="003B1BEC" w:rsidRPr="003B1BEC">
        <w:rPr>
          <w:szCs w:val="24"/>
        </w:rPr>
        <w:t xml:space="preserve">Разработку </w:t>
      </w:r>
      <w:r w:rsidR="003B1BEC" w:rsidRPr="00D31FE9">
        <w:rPr>
          <w:szCs w:val="24"/>
        </w:rPr>
        <w:t xml:space="preserve">государственных стандартов </w:t>
      </w:r>
      <w:r w:rsidR="003B1BEC" w:rsidRPr="003B1BEC">
        <w:rPr>
          <w:szCs w:val="24"/>
        </w:rPr>
        <w:t xml:space="preserve">на </w:t>
      </w:r>
      <w:r w:rsidR="002B7B11">
        <w:rPr>
          <w:szCs w:val="24"/>
        </w:rPr>
        <w:t xml:space="preserve">основе </w:t>
      </w:r>
      <w:r w:rsidR="00B9786F" w:rsidRPr="00B9786F">
        <w:rPr>
          <w:szCs w:val="24"/>
        </w:rPr>
        <w:t>международных и региональных станда</w:t>
      </w:r>
      <w:r w:rsidR="00B9786F" w:rsidRPr="00B9786F">
        <w:rPr>
          <w:szCs w:val="24"/>
        </w:rPr>
        <w:t>р</w:t>
      </w:r>
      <w:r w:rsidR="00B9786F" w:rsidRPr="00B9786F">
        <w:rPr>
          <w:szCs w:val="24"/>
        </w:rPr>
        <w:t xml:space="preserve">тов, </w:t>
      </w:r>
      <w:r w:rsidR="002B1374" w:rsidRPr="002B1374">
        <w:rPr>
          <w:szCs w:val="24"/>
        </w:rPr>
        <w:t>национальных стандартов других государств</w:t>
      </w:r>
      <w:r w:rsidR="002B1374">
        <w:rPr>
          <w:szCs w:val="24"/>
        </w:rPr>
        <w:t>,</w:t>
      </w:r>
      <w:r w:rsidR="002B1374" w:rsidRPr="002B1374">
        <w:rPr>
          <w:szCs w:val="24"/>
        </w:rPr>
        <w:t xml:space="preserve"> </w:t>
      </w:r>
      <w:r w:rsidR="00B9786F" w:rsidRPr="00B9786F">
        <w:rPr>
          <w:szCs w:val="24"/>
        </w:rPr>
        <w:t>а также международных документов, не являющи</w:t>
      </w:r>
      <w:r w:rsidR="00B9786F" w:rsidRPr="00B9786F">
        <w:rPr>
          <w:szCs w:val="24"/>
        </w:rPr>
        <w:t>х</w:t>
      </w:r>
      <w:r w:rsidR="00B9786F" w:rsidRPr="00B9786F">
        <w:rPr>
          <w:szCs w:val="24"/>
        </w:rPr>
        <w:t>ся международными стандартами</w:t>
      </w:r>
      <w:r w:rsidR="00B9786F">
        <w:rPr>
          <w:szCs w:val="24"/>
        </w:rPr>
        <w:t>,</w:t>
      </w:r>
      <w:r w:rsidR="00B9786F" w:rsidRPr="00B9786F">
        <w:rPr>
          <w:szCs w:val="24"/>
        </w:rPr>
        <w:t xml:space="preserve"> </w:t>
      </w:r>
      <w:r w:rsidR="003B1BEC" w:rsidRPr="003B1BEC">
        <w:rPr>
          <w:szCs w:val="24"/>
        </w:rPr>
        <w:t>осуществляют в случаях, когда такое применение содействует устранению технических барьеров в тор</w:t>
      </w:r>
      <w:r>
        <w:rPr>
          <w:szCs w:val="24"/>
        </w:rPr>
        <w:t>говле и созданию условий для свободного движения проду</w:t>
      </w:r>
      <w:r>
        <w:rPr>
          <w:szCs w:val="24"/>
        </w:rPr>
        <w:t>к</w:t>
      </w:r>
      <w:r>
        <w:rPr>
          <w:szCs w:val="24"/>
        </w:rPr>
        <w:t>ции.</w:t>
      </w:r>
    </w:p>
    <w:p w:rsidR="00FB5DC3" w:rsidRPr="00FB5DC3" w:rsidRDefault="00FB5DC3" w:rsidP="00FB5DC3">
      <w:pPr>
        <w:spacing w:line="235" w:lineRule="auto"/>
        <w:ind w:firstLine="397"/>
        <w:rPr>
          <w:sz w:val="18"/>
          <w:szCs w:val="18"/>
        </w:rPr>
      </w:pPr>
      <w:r w:rsidRPr="00FB5DC3">
        <w:rPr>
          <w:sz w:val="18"/>
          <w:szCs w:val="18"/>
        </w:rPr>
        <w:t>Примечания</w:t>
      </w:r>
    </w:p>
    <w:p w:rsidR="00FB5DC3" w:rsidRPr="00FB5DC3" w:rsidRDefault="00FB5DC3" w:rsidP="00FB5DC3">
      <w:pPr>
        <w:spacing w:line="235" w:lineRule="auto"/>
        <w:ind w:firstLine="397"/>
        <w:rPr>
          <w:sz w:val="18"/>
          <w:szCs w:val="18"/>
        </w:rPr>
      </w:pPr>
      <w:r w:rsidRPr="00FB5DC3">
        <w:rPr>
          <w:sz w:val="18"/>
          <w:szCs w:val="18"/>
        </w:rPr>
        <w:t>1 В отношении региональных стандартов наиболее актуальной является гармонизация государственных стандартов с европейскими стандартами, принятыми Европейским комитетом по стандартизации (European Committee for Standardization, Comité Européen de Normalisation, далее – CEN) и Европейским комитетом по ста</w:t>
      </w:r>
      <w:r w:rsidRPr="00FB5DC3">
        <w:rPr>
          <w:sz w:val="18"/>
          <w:szCs w:val="18"/>
        </w:rPr>
        <w:t>н</w:t>
      </w:r>
      <w:r w:rsidRPr="00FB5DC3">
        <w:rPr>
          <w:sz w:val="18"/>
          <w:szCs w:val="18"/>
        </w:rPr>
        <w:t>дартизации в электротехнике, (European Committee for Electrotechnical Standardization, Comité Europèen de Normalisation Electrotechnicale, далее – CENELEC), а также с правилами Европейской экономической комиссии Организации Объединенных Наций (ЕЭК ООН), поскольку применение иных региональных стандартов в гос</w:t>
      </w:r>
      <w:r w:rsidRPr="00FB5DC3">
        <w:rPr>
          <w:sz w:val="18"/>
          <w:szCs w:val="18"/>
        </w:rPr>
        <w:t>у</w:t>
      </w:r>
      <w:r w:rsidRPr="00FB5DC3">
        <w:rPr>
          <w:sz w:val="18"/>
          <w:szCs w:val="18"/>
        </w:rPr>
        <w:t>дарственной стандартизации практического распространения не получило.</w:t>
      </w:r>
    </w:p>
    <w:p w:rsidR="00FB5DC3" w:rsidRPr="00FB5DC3" w:rsidRDefault="00FB5DC3" w:rsidP="00FB5DC3">
      <w:pPr>
        <w:spacing w:line="235" w:lineRule="auto"/>
        <w:ind w:firstLine="397"/>
        <w:rPr>
          <w:sz w:val="18"/>
          <w:szCs w:val="18"/>
        </w:rPr>
      </w:pPr>
      <w:r w:rsidRPr="00FB5DC3">
        <w:rPr>
          <w:sz w:val="18"/>
          <w:szCs w:val="18"/>
        </w:rPr>
        <w:t>2 Гармонизация государственных стандартов с региональными стандартами, не относящимися к европе</w:t>
      </w:r>
      <w:r w:rsidRPr="00FB5DC3">
        <w:rPr>
          <w:sz w:val="18"/>
          <w:szCs w:val="18"/>
        </w:rPr>
        <w:t>й</w:t>
      </w:r>
      <w:r w:rsidRPr="00FB5DC3">
        <w:rPr>
          <w:sz w:val="18"/>
          <w:szCs w:val="18"/>
        </w:rPr>
        <w:t>ским стандартам, не является актуальной задачей. Поэтому далее в настоящем стандарте говорится только о европейских стандартах.</w:t>
      </w:r>
    </w:p>
    <w:p w:rsidR="00F13958" w:rsidRPr="00F13958" w:rsidRDefault="00F13958" w:rsidP="00F13958">
      <w:pPr>
        <w:spacing w:line="235" w:lineRule="auto"/>
        <w:ind w:firstLine="397"/>
        <w:rPr>
          <w:szCs w:val="24"/>
        </w:rPr>
      </w:pPr>
      <w:r>
        <w:rPr>
          <w:szCs w:val="24"/>
        </w:rPr>
        <w:t xml:space="preserve">4.1.1 </w:t>
      </w:r>
      <w:r w:rsidRPr="00F13958">
        <w:rPr>
          <w:szCs w:val="24"/>
        </w:rPr>
        <w:t xml:space="preserve">Если европейский стандарт является идентичным международному стандарту, то </w:t>
      </w:r>
      <w:r>
        <w:rPr>
          <w:szCs w:val="24"/>
        </w:rPr>
        <w:t>госуда</w:t>
      </w:r>
      <w:r>
        <w:rPr>
          <w:szCs w:val="24"/>
        </w:rPr>
        <w:t>р</w:t>
      </w:r>
      <w:r>
        <w:rPr>
          <w:szCs w:val="24"/>
        </w:rPr>
        <w:t xml:space="preserve">ственный </w:t>
      </w:r>
      <w:r w:rsidRPr="00F13958">
        <w:rPr>
          <w:szCs w:val="24"/>
        </w:rPr>
        <w:t>стандарт оформляют на основе данного международного стандарта.</w:t>
      </w:r>
    </w:p>
    <w:p w:rsidR="00F13958" w:rsidRPr="00F13958" w:rsidRDefault="00F13958" w:rsidP="00F13958">
      <w:pPr>
        <w:spacing w:line="235" w:lineRule="auto"/>
        <w:ind w:firstLine="397"/>
        <w:rPr>
          <w:szCs w:val="24"/>
        </w:rPr>
      </w:pPr>
      <w:r>
        <w:rPr>
          <w:szCs w:val="24"/>
        </w:rPr>
        <w:t xml:space="preserve">При этом в предисловии к </w:t>
      </w:r>
      <w:r w:rsidRPr="00F13958">
        <w:rPr>
          <w:szCs w:val="24"/>
        </w:rPr>
        <w:t>государственному стандарту рекомендуется приводить информацию о том, что он является идентичным как международному, так и европейскому стандарту.</w:t>
      </w:r>
    </w:p>
    <w:p w:rsidR="00F13958" w:rsidRPr="00F13958" w:rsidRDefault="00F13958" w:rsidP="00F13958">
      <w:pPr>
        <w:spacing w:line="235" w:lineRule="auto"/>
        <w:ind w:firstLine="397"/>
        <w:rPr>
          <w:szCs w:val="24"/>
        </w:rPr>
      </w:pPr>
      <w:r w:rsidRPr="00F13958">
        <w:rPr>
          <w:szCs w:val="24"/>
        </w:rPr>
        <w:t>4.1.2 Если европейский стандарт является модифицированным по отношению к международному стандарту, то вопрос о применении данного международного стандарта или соответствующего ему европейского стандарта решают в зависимости от того, содержание какого из этих с</w:t>
      </w:r>
      <w:r>
        <w:rPr>
          <w:szCs w:val="24"/>
        </w:rPr>
        <w:t xml:space="preserve">тандартов более отвечает целям </w:t>
      </w:r>
      <w:r w:rsidRPr="00F13958">
        <w:rPr>
          <w:szCs w:val="24"/>
        </w:rPr>
        <w:t>государственной стандартизации.</w:t>
      </w:r>
    </w:p>
    <w:p w:rsidR="00417611" w:rsidRPr="00417611" w:rsidRDefault="00417611" w:rsidP="00417611">
      <w:pPr>
        <w:spacing w:line="235" w:lineRule="auto"/>
        <w:ind w:firstLine="397"/>
        <w:rPr>
          <w:szCs w:val="24"/>
        </w:rPr>
      </w:pPr>
      <w:r w:rsidRPr="00417611">
        <w:rPr>
          <w:szCs w:val="24"/>
        </w:rPr>
        <w:t xml:space="preserve">4.2 При применении международных и </w:t>
      </w:r>
      <w:r w:rsidR="002E3FD9">
        <w:rPr>
          <w:szCs w:val="24"/>
        </w:rPr>
        <w:t>региональных</w:t>
      </w:r>
      <w:r w:rsidRPr="00417611">
        <w:rPr>
          <w:szCs w:val="24"/>
        </w:rPr>
        <w:t xml:space="preserve"> стандартов</w:t>
      </w:r>
      <w:r w:rsidR="00CD2D5C">
        <w:rPr>
          <w:szCs w:val="24"/>
        </w:rPr>
        <w:t>,</w:t>
      </w:r>
      <w:r w:rsidRPr="00417611">
        <w:rPr>
          <w:szCs w:val="24"/>
        </w:rPr>
        <w:t xml:space="preserve"> </w:t>
      </w:r>
      <w:r w:rsidR="00DB0D39" w:rsidRPr="00DB0D39">
        <w:rPr>
          <w:szCs w:val="24"/>
        </w:rPr>
        <w:t>национальных стандартов др</w:t>
      </w:r>
      <w:r w:rsidR="00DB0D39" w:rsidRPr="00DB0D39">
        <w:rPr>
          <w:szCs w:val="24"/>
        </w:rPr>
        <w:t>у</w:t>
      </w:r>
      <w:r w:rsidR="00DB0D39" w:rsidRPr="00DB0D39">
        <w:rPr>
          <w:szCs w:val="24"/>
        </w:rPr>
        <w:t>гих государств</w:t>
      </w:r>
      <w:r w:rsidR="00CD2D5C">
        <w:rPr>
          <w:szCs w:val="24"/>
        </w:rPr>
        <w:t>, а также</w:t>
      </w:r>
      <w:r w:rsidR="00DB0D39" w:rsidRPr="00DB0D39">
        <w:rPr>
          <w:szCs w:val="24"/>
        </w:rPr>
        <w:t xml:space="preserve"> </w:t>
      </w:r>
      <w:r w:rsidRPr="00417611">
        <w:rPr>
          <w:szCs w:val="24"/>
        </w:rPr>
        <w:t>международных документов, не являющихся международными стандартами, для разработки государственных стандартов не допускается нарушение авторских прав, прав на и</w:t>
      </w:r>
      <w:r w:rsidRPr="00417611">
        <w:rPr>
          <w:szCs w:val="24"/>
        </w:rPr>
        <w:t>с</w:t>
      </w:r>
      <w:r w:rsidRPr="00417611">
        <w:rPr>
          <w:szCs w:val="24"/>
        </w:rPr>
        <w:t>пользование авторских прав и прав продажи публикаций ISO, IEC, CEN</w:t>
      </w:r>
      <w:r w:rsidR="00CD2D5C">
        <w:rPr>
          <w:szCs w:val="24"/>
        </w:rPr>
        <w:t>, CENELEC, иных междун</w:t>
      </w:r>
      <w:r w:rsidR="00CD2D5C">
        <w:rPr>
          <w:szCs w:val="24"/>
        </w:rPr>
        <w:t>а</w:t>
      </w:r>
      <w:r w:rsidR="00CD2D5C">
        <w:rPr>
          <w:szCs w:val="24"/>
        </w:rPr>
        <w:t xml:space="preserve">родных, </w:t>
      </w:r>
      <w:r w:rsidRPr="00417611">
        <w:rPr>
          <w:szCs w:val="24"/>
        </w:rPr>
        <w:t xml:space="preserve">региональных </w:t>
      </w:r>
      <w:r w:rsidR="00CD2D5C">
        <w:rPr>
          <w:szCs w:val="24"/>
        </w:rPr>
        <w:t xml:space="preserve"> и национальных </w:t>
      </w:r>
      <w:r w:rsidRPr="00417611">
        <w:rPr>
          <w:szCs w:val="24"/>
        </w:rPr>
        <w:t>организаций по стандартизации, которые установлены в с</w:t>
      </w:r>
      <w:r w:rsidRPr="00417611">
        <w:rPr>
          <w:szCs w:val="24"/>
        </w:rPr>
        <w:t>о</w:t>
      </w:r>
      <w:r w:rsidRPr="00417611">
        <w:rPr>
          <w:szCs w:val="24"/>
        </w:rPr>
        <w:t>ответствующих правилах и других документах данных организаций, а также в соглашениях с этими организациями.</w:t>
      </w:r>
    </w:p>
    <w:p w:rsidR="005C56C8" w:rsidRPr="005C56C8" w:rsidRDefault="005C56C8" w:rsidP="005C56C8">
      <w:pPr>
        <w:spacing w:line="235" w:lineRule="auto"/>
        <w:ind w:firstLine="397"/>
        <w:rPr>
          <w:szCs w:val="24"/>
        </w:rPr>
      </w:pPr>
      <w:r>
        <w:rPr>
          <w:szCs w:val="24"/>
        </w:rPr>
        <w:t xml:space="preserve">4.3 Для разработки </w:t>
      </w:r>
      <w:r w:rsidRPr="005C56C8">
        <w:rPr>
          <w:szCs w:val="24"/>
        </w:rPr>
        <w:t xml:space="preserve">государственных стандартов на основе международных и региональных стандартов, </w:t>
      </w:r>
      <w:r w:rsidR="002E3FD9" w:rsidRPr="002E3FD9">
        <w:rPr>
          <w:szCs w:val="24"/>
        </w:rPr>
        <w:t>национальных стандартов других государств</w:t>
      </w:r>
      <w:r w:rsidR="002E3FD9">
        <w:rPr>
          <w:szCs w:val="24"/>
        </w:rPr>
        <w:t>,</w:t>
      </w:r>
      <w:r w:rsidR="002E3FD9" w:rsidRPr="002E3FD9">
        <w:rPr>
          <w:szCs w:val="24"/>
        </w:rPr>
        <w:t xml:space="preserve"> </w:t>
      </w:r>
      <w:r w:rsidRPr="005C56C8">
        <w:rPr>
          <w:szCs w:val="24"/>
        </w:rPr>
        <w:t>а также международных документов, не я</w:t>
      </w:r>
      <w:r w:rsidRPr="005C56C8">
        <w:rPr>
          <w:szCs w:val="24"/>
        </w:rPr>
        <w:t>в</w:t>
      </w:r>
      <w:r w:rsidRPr="005C56C8">
        <w:rPr>
          <w:szCs w:val="24"/>
        </w:rPr>
        <w:t>ляющихся международными стандартами, реко</w:t>
      </w:r>
      <w:r>
        <w:rPr>
          <w:szCs w:val="24"/>
        </w:rPr>
        <w:t>мендуется использовать официаль</w:t>
      </w:r>
      <w:r w:rsidRPr="005C56C8">
        <w:rPr>
          <w:szCs w:val="24"/>
        </w:rPr>
        <w:t>ные русские версии стандартов ISO и IEC, иных документов этих организаций, официальные переводы на русский язык данных стандартов (документов), публикаций CEN и CENELEC, а также собственные переводы на русский язык.</w:t>
      </w:r>
    </w:p>
    <w:p w:rsidR="005C56C8" w:rsidRPr="005C56C8" w:rsidRDefault="005C56C8" w:rsidP="005C56C8">
      <w:pPr>
        <w:spacing w:line="235" w:lineRule="auto"/>
        <w:ind w:firstLine="397"/>
        <w:rPr>
          <w:sz w:val="18"/>
          <w:szCs w:val="18"/>
        </w:rPr>
      </w:pPr>
      <w:r w:rsidRPr="005C56C8">
        <w:rPr>
          <w:sz w:val="18"/>
          <w:szCs w:val="18"/>
        </w:rPr>
        <w:t>Примечания</w:t>
      </w:r>
    </w:p>
    <w:p w:rsidR="005C56C8" w:rsidRPr="005C56C8" w:rsidRDefault="005C56C8" w:rsidP="005C56C8">
      <w:pPr>
        <w:spacing w:line="235" w:lineRule="auto"/>
        <w:ind w:firstLine="397"/>
        <w:rPr>
          <w:sz w:val="18"/>
          <w:szCs w:val="18"/>
        </w:rPr>
      </w:pPr>
      <w:r w:rsidRPr="005C56C8">
        <w:rPr>
          <w:sz w:val="18"/>
          <w:szCs w:val="18"/>
        </w:rPr>
        <w:t>1 Официальной русской версией международного стандарта (междуна</w:t>
      </w:r>
      <w:r>
        <w:rPr>
          <w:sz w:val="18"/>
          <w:szCs w:val="18"/>
        </w:rPr>
        <w:t>родного документа) является вер</w:t>
      </w:r>
      <w:r w:rsidRPr="005C56C8">
        <w:rPr>
          <w:sz w:val="18"/>
          <w:szCs w:val="18"/>
        </w:rPr>
        <w:t>сия на русском языке официально опубликованного (изданного) ISO или IEC многоязычного международного ста</w:t>
      </w:r>
      <w:r w:rsidRPr="005C56C8">
        <w:rPr>
          <w:sz w:val="18"/>
          <w:szCs w:val="18"/>
        </w:rPr>
        <w:t>н</w:t>
      </w:r>
      <w:r w:rsidRPr="005C56C8">
        <w:rPr>
          <w:sz w:val="18"/>
          <w:szCs w:val="18"/>
        </w:rPr>
        <w:t>дарта (международного документа), т. е. официально опубликованного (из</w:t>
      </w:r>
      <w:r>
        <w:rPr>
          <w:sz w:val="18"/>
          <w:szCs w:val="18"/>
        </w:rPr>
        <w:t>данного) на нескольких официаль</w:t>
      </w:r>
      <w:r w:rsidRPr="005C56C8">
        <w:rPr>
          <w:sz w:val="18"/>
          <w:szCs w:val="18"/>
        </w:rPr>
        <w:t>ных языках ISO (IEC).</w:t>
      </w:r>
    </w:p>
    <w:p w:rsidR="005C56C8" w:rsidRPr="005C56C8" w:rsidRDefault="005C56C8" w:rsidP="005C56C8">
      <w:pPr>
        <w:spacing w:line="235" w:lineRule="auto"/>
        <w:ind w:firstLine="397"/>
        <w:rPr>
          <w:sz w:val="18"/>
          <w:szCs w:val="18"/>
        </w:rPr>
      </w:pPr>
      <w:r w:rsidRPr="005C56C8">
        <w:rPr>
          <w:sz w:val="18"/>
          <w:szCs w:val="18"/>
        </w:rPr>
        <w:t>2 Далее в настоящем стандарте под официальным переводом между</w:t>
      </w:r>
      <w:r w:rsidR="00150735">
        <w:rPr>
          <w:sz w:val="18"/>
          <w:szCs w:val="18"/>
        </w:rPr>
        <w:t>народного или европейского стан</w:t>
      </w:r>
      <w:r w:rsidRPr="005C56C8">
        <w:rPr>
          <w:sz w:val="18"/>
          <w:szCs w:val="18"/>
        </w:rPr>
        <w:t>дарта (международного документа) на русский язык следует понимать офици</w:t>
      </w:r>
      <w:r w:rsidR="00150735">
        <w:rPr>
          <w:sz w:val="18"/>
          <w:szCs w:val="18"/>
        </w:rPr>
        <w:t>альный перевод, заверенный наци</w:t>
      </w:r>
      <w:r w:rsidRPr="005C56C8">
        <w:rPr>
          <w:sz w:val="18"/>
          <w:szCs w:val="18"/>
        </w:rPr>
        <w:t>онал</w:t>
      </w:r>
      <w:r w:rsidRPr="005C56C8">
        <w:rPr>
          <w:sz w:val="18"/>
          <w:szCs w:val="18"/>
        </w:rPr>
        <w:t>ь</w:t>
      </w:r>
      <w:r w:rsidRPr="005C56C8">
        <w:rPr>
          <w:sz w:val="18"/>
          <w:szCs w:val="18"/>
        </w:rPr>
        <w:t>ным органом по стандартизации в установленном им порядке.</w:t>
      </w:r>
    </w:p>
    <w:p w:rsidR="005C56C8" w:rsidRPr="005C56C8" w:rsidRDefault="005C56C8" w:rsidP="005C56C8">
      <w:pPr>
        <w:spacing w:line="235" w:lineRule="auto"/>
        <w:ind w:firstLine="397"/>
        <w:rPr>
          <w:sz w:val="18"/>
          <w:szCs w:val="18"/>
        </w:rPr>
      </w:pPr>
      <w:r w:rsidRPr="005C56C8">
        <w:rPr>
          <w:sz w:val="18"/>
          <w:szCs w:val="18"/>
        </w:rPr>
        <w:t>3 Особенностью европейских стандартов является то, чт</w:t>
      </w:r>
      <w:r>
        <w:rPr>
          <w:sz w:val="18"/>
          <w:szCs w:val="18"/>
        </w:rPr>
        <w:t>о их официальные публикации осу</w:t>
      </w:r>
      <w:r w:rsidRPr="005C56C8">
        <w:rPr>
          <w:sz w:val="18"/>
          <w:szCs w:val="18"/>
        </w:rPr>
        <w:t xml:space="preserve">ществляются не только на английском и французском языках, но </w:t>
      </w:r>
      <w:r>
        <w:rPr>
          <w:sz w:val="18"/>
          <w:szCs w:val="18"/>
        </w:rPr>
        <w:t>и могут быть на немецком языке.</w:t>
      </w:r>
    </w:p>
    <w:p w:rsidR="005C56C8" w:rsidRPr="005C56C8" w:rsidRDefault="005C56C8" w:rsidP="005C56C8">
      <w:pPr>
        <w:spacing w:line="235" w:lineRule="auto"/>
        <w:ind w:firstLine="397"/>
        <w:rPr>
          <w:szCs w:val="24"/>
        </w:rPr>
      </w:pPr>
      <w:r w:rsidRPr="005C56C8">
        <w:rPr>
          <w:szCs w:val="24"/>
        </w:rPr>
        <w:t>4.4 Предпочтительным является принятие одного международного стандарта в качест</w:t>
      </w:r>
      <w:r>
        <w:rPr>
          <w:szCs w:val="24"/>
        </w:rPr>
        <w:t xml:space="preserve">ве одного гармонизированного </w:t>
      </w:r>
      <w:r w:rsidRPr="005C56C8">
        <w:rPr>
          <w:szCs w:val="24"/>
        </w:rPr>
        <w:t>государственного стандарта.</w:t>
      </w:r>
    </w:p>
    <w:p w:rsidR="005C56C8" w:rsidRPr="005C56C8" w:rsidRDefault="005C56C8" w:rsidP="00380FA6">
      <w:pPr>
        <w:spacing w:line="235" w:lineRule="auto"/>
        <w:ind w:firstLine="397"/>
        <w:rPr>
          <w:sz w:val="18"/>
          <w:szCs w:val="18"/>
        </w:rPr>
      </w:pPr>
      <w:r w:rsidRPr="005C56C8">
        <w:rPr>
          <w:sz w:val="18"/>
          <w:szCs w:val="18"/>
        </w:rPr>
        <w:t>Примечан</w:t>
      </w:r>
      <w:r w:rsidR="00380FA6" w:rsidRPr="00380FA6">
        <w:rPr>
          <w:sz w:val="18"/>
          <w:szCs w:val="18"/>
        </w:rPr>
        <w:t>и</w:t>
      </w:r>
      <w:r w:rsidRPr="005C56C8">
        <w:rPr>
          <w:sz w:val="18"/>
          <w:szCs w:val="18"/>
        </w:rPr>
        <w:t>е – Термин «принятие международного стандарта</w:t>
      </w:r>
      <w:r w:rsidR="00380FA6">
        <w:rPr>
          <w:sz w:val="18"/>
          <w:szCs w:val="18"/>
        </w:rPr>
        <w:t xml:space="preserve"> в качестве государственного стандарта</w:t>
      </w:r>
      <w:r w:rsidR="00380FA6" w:rsidRPr="00380FA6">
        <w:rPr>
          <w:sz w:val="18"/>
          <w:szCs w:val="18"/>
        </w:rPr>
        <w:t>» уст</w:t>
      </w:r>
      <w:r w:rsidR="00380FA6" w:rsidRPr="00380FA6">
        <w:rPr>
          <w:sz w:val="18"/>
          <w:szCs w:val="18"/>
        </w:rPr>
        <w:t>а</w:t>
      </w:r>
      <w:r w:rsidR="00380FA6" w:rsidRPr="00380FA6">
        <w:rPr>
          <w:sz w:val="18"/>
          <w:szCs w:val="18"/>
        </w:rPr>
        <w:t xml:space="preserve">новлен в </w:t>
      </w:r>
      <w:r w:rsidRPr="005C56C8">
        <w:rPr>
          <w:sz w:val="18"/>
          <w:szCs w:val="18"/>
        </w:rPr>
        <w:t>СТ</w:t>
      </w:r>
      <w:r w:rsidR="00380FA6" w:rsidRPr="00380FA6">
        <w:rPr>
          <w:sz w:val="18"/>
          <w:szCs w:val="18"/>
        </w:rPr>
        <w:t>Б 1.1</w:t>
      </w:r>
      <w:r w:rsidRPr="005C56C8">
        <w:rPr>
          <w:sz w:val="18"/>
          <w:szCs w:val="18"/>
        </w:rPr>
        <w:t xml:space="preserve"> (пунк</w:t>
      </w:r>
      <w:r w:rsidR="00380FA6" w:rsidRPr="00380FA6">
        <w:rPr>
          <w:sz w:val="18"/>
          <w:szCs w:val="18"/>
        </w:rPr>
        <w:t>т 14.1</w:t>
      </w:r>
      <w:r w:rsidRPr="005C56C8">
        <w:rPr>
          <w:sz w:val="18"/>
          <w:szCs w:val="18"/>
        </w:rPr>
        <w:t>).</w:t>
      </w:r>
    </w:p>
    <w:p w:rsidR="005C56C8" w:rsidRPr="005C56C8" w:rsidRDefault="005C56C8" w:rsidP="00380FA6">
      <w:pPr>
        <w:spacing w:line="235" w:lineRule="auto"/>
        <w:ind w:firstLine="397"/>
        <w:rPr>
          <w:szCs w:val="24"/>
        </w:rPr>
      </w:pPr>
      <w:r w:rsidRPr="005C56C8">
        <w:rPr>
          <w:szCs w:val="24"/>
        </w:rPr>
        <w:t>4.5 Принятие нескольких связанных между собой международных стандартов в качест</w:t>
      </w:r>
      <w:r w:rsidR="005D1259">
        <w:rPr>
          <w:szCs w:val="24"/>
        </w:rPr>
        <w:t xml:space="preserve">ве одного гармонизированного </w:t>
      </w:r>
      <w:r w:rsidRPr="005C56C8">
        <w:rPr>
          <w:szCs w:val="24"/>
        </w:rPr>
        <w:t>государственного стандарта допускается при условии обеспечения идентифик</w:t>
      </w:r>
      <w:r w:rsidRPr="005C56C8">
        <w:rPr>
          <w:szCs w:val="24"/>
        </w:rPr>
        <w:t>а</w:t>
      </w:r>
      <w:r w:rsidRPr="005C56C8">
        <w:rPr>
          <w:szCs w:val="24"/>
        </w:rPr>
        <w:t xml:space="preserve">ции и однозначного сопоставления технического содержания и структуры этих </w:t>
      </w:r>
      <w:r w:rsidR="005D1259">
        <w:rPr>
          <w:szCs w:val="24"/>
        </w:rPr>
        <w:t>международных ста</w:t>
      </w:r>
      <w:r w:rsidR="005D1259">
        <w:rPr>
          <w:szCs w:val="24"/>
        </w:rPr>
        <w:t>н</w:t>
      </w:r>
      <w:r w:rsidR="005D1259">
        <w:rPr>
          <w:szCs w:val="24"/>
        </w:rPr>
        <w:t xml:space="preserve">дартов </w:t>
      </w:r>
      <w:r w:rsidRPr="005C56C8">
        <w:rPr>
          <w:szCs w:val="24"/>
        </w:rPr>
        <w:t>и государственного стандарта.</w:t>
      </w:r>
    </w:p>
    <w:p w:rsidR="005C56C8" w:rsidRPr="005C56C8" w:rsidRDefault="005C56C8" w:rsidP="00380FA6">
      <w:pPr>
        <w:spacing w:line="235" w:lineRule="auto"/>
        <w:ind w:firstLine="397"/>
        <w:rPr>
          <w:szCs w:val="24"/>
        </w:rPr>
      </w:pPr>
      <w:r w:rsidRPr="005C56C8">
        <w:rPr>
          <w:szCs w:val="24"/>
        </w:rPr>
        <w:t>4.6 Изменения и/или технические поправки к международному стандарту, принятые после его официальной публикации (издания), вносят в проект государственного стандарта.</w:t>
      </w:r>
    </w:p>
    <w:p w:rsidR="005C56C8" w:rsidRPr="005C56C8" w:rsidRDefault="005C56C8" w:rsidP="00380FA6">
      <w:pPr>
        <w:spacing w:line="235" w:lineRule="auto"/>
        <w:ind w:firstLine="397"/>
        <w:rPr>
          <w:szCs w:val="24"/>
        </w:rPr>
      </w:pPr>
      <w:r w:rsidRPr="005C56C8">
        <w:rPr>
          <w:szCs w:val="24"/>
        </w:rPr>
        <w:lastRenderedPageBreak/>
        <w:t>Изменения и/или технические поправки к международному стандарту, принятые после его оф</w:t>
      </w:r>
      <w:r w:rsidRPr="005C56C8">
        <w:rPr>
          <w:szCs w:val="24"/>
        </w:rPr>
        <w:t>и</w:t>
      </w:r>
      <w:r w:rsidRPr="005C56C8">
        <w:rPr>
          <w:szCs w:val="24"/>
        </w:rPr>
        <w:t>циальной публикации (издания), и после принятия этого стандарта в ка</w:t>
      </w:r>
      <w:r w:rsidR="005D1259">
        <w:rPr>
          <w:szCs w:val="24"/>
        </w:rPr>
        <w:t xml:space="preserve">честве </w:t>
      </w:r>
      <w:r w:rsidRPr="005C56C8">
        <w:rPr>
          <w:szCs w:val="24"/>
        </w:rPr>
        <w:t>государственного ста</w:t>
      </w:r>
      <w:r w:rsidRPr="005C56C8">
        <w:rPr>
          <w:szCs w:val="24"/>
        </w:rPr>
        <w:t>н</w:t>
      </w:r>
      <w:r w:rsidRPr="005C56C8">
        <w:rPr>
          <w:szCs w:val="24"/>
        </w:rPr>
        <w:t xml:space="preserve">дарта принимают в соответствии с </w:t>
      </w:r>
      <w:r w:rsidR="007A3683">
        <w:rPr>
          <w:szCs w:val="24"/>
        </w:rPr>
        <w:t>[</w:t>
      </w:r>
      <w:r w:rsidR="007A3683" w:rsidRPr="007A3683">
        <w:rPr>
          <w:szCs w:val="24"/>
        </w:rPr>
        <w:t>1</w:t>
      </w:r>
      <w:r w:rsidR="007A3683">
        <w:rPr>
          <w:szCs w:val="24"/>
        </w:rPr>
        <w:t>]</w:t>
      </w:r>
      <w:r w:rsidR="007A3683" w:rsidRPr="007A3683">
        <w:rPr>
          <w:szCs w:val="24"/>
        </w:rPr>
        <w:t>.</w:t>
      </w:r>
    </w:p>
    <w:p w:rsidR="005C56C8" w:rsidRPr="005C56C8" w:rsidRDefault="005C56C8" w:rsidP="00380FA6">
      <w:pPr>
        <w:spacing w:line="235" w:lineRule="auto"/>
        <w:ind w:firstLine="397"/>
        <w:rPr>
          <w:szCs w:val="24"/>
        </w:rPr>
      </w:pPr>
      <w:r w:rsidRPr="005C56C8">
        <w:rPr>
          <w:szCs w:val="24"/>
        </w:rPr>
        <w:t>4.7 При наличии в принимаемом международном стандарте нормативных ссылок на другие ме</w:t>
      </w:r>
      <w:r w:rsidRPr="005C56C8">
        <w:rPr>
          <w:szCs w:val="24"/>
        </w:rPr>
        <w:t>ж</w:t>
      </w:r>
      <w:r w:rsidRPr="005C56C8">
        <w:rPr>
          <w:szCs w:val="24"/>
        </w:rPr>
        <w:t>дународные стандарты, не принятые в качестве государственных стандартов, рекомендуется пров</w:t>
      </w:r>
      <w:r w:rsidRPr="005C56C8">
        <w:rPr>
          <w:szCs w:val="24"/>
        </w:rPr>
        <w:t>о</w:t>
      </w:r>
      <w:r w:rsidRPr="005C56C8">
        <w:rPr>
          <w:szCs w:val="24"/>
        </w:rPr>
        <w:t>дить комплекс работ по их одновременному приня</w:t>
      </w:r>
      <w:r w:rsidR="00077810">
        <w:rPr>
          <w:szCs w:val="24"/>
        </w:rPr>
        <w:t>тию.</w:t>
      </w:r>
    </w:p>
    <w:p w:rsidR="005C56C8" w:rsidRPr="005C56C8" w:rsidRDefault="005C56C8" w:rsidP="00380FA6">
      <w:pPr>
        <w:spacing w:line="235" w:lineRule="auto"/>
        <w:ind w:firstLine="397"/>
        <w:rPr>
          <w:szCs w:val="24"/>
        </w:rPr>
      </w:pPr>
      <w:r w:rsidRPr="005C56C8">
        <w:rPr>
          <w:szCs w:val="24"/>
        </w:rPr>
        <w:t>4.7.1 При принятии международного стандарта в качестве идентичного государственного ста</w:t>
      </w:r>
      <w:r w:rsidRPr="005C56C8">
        <w:rPr>
          <w:szCs w:val="24"/>
        </w:rPr>
        <w:t>н</w:t>
      </w:r>
      <w:r w:rsidRPr="005C56C8">
        <w:rPr>
          <w:szCs w:val="24"/>
        </w:rPr>
        <w:t>дарта все ссылочные международные стандарты также рекомендуется принимать в качестве иде</w:t>
      </w:r>
      <w:r w:rsidRPr="005C56C8">
        <w:rPr>
          <w:szCs w:val="24"/>
        </w:rPr>
        <w:t>н</w:t>
      </w:r>
      <w:r w:rsidRPr="005C56C8">
        <w:rPr>
          <w:szCs w:val="24"/>
        </w:rPr>
        <w:t>тичных государственных стандартов. Если это не представляется возможным на данном этапе, то принятие идентичного государственного стандарта допускается при наличии официальных версий ссылочных международных стандартов на русском языке или официальных переводов на русский язык (в том числе на основе собственных переводов, выполненных разработчиком идентичного гос</w:t>
      </w:r>
      <w:r w:rsidRPr="005C56C8">
        <w:rPr>
          <w:szCs w:val="24"/>
        </w:rPr>
        <w:t>у</w:t>
      </w:r>
      <w:r w:rsidRPr="005C56C8">
        <w:rPr>
          <w:szCs w:val="24"/>
        </w:rPr>
        <w:t>дарственного стандарта). В обоснованных случаях допу</w:t>
      </w:r>
      <w:r w:rsidR="00340643">
        <w:rPr>
          <w:szCs w:val="24"/>
        </w:rPr>
        <w:t xml:space="preserve">скается принятие идентичного </w:t>
      </w:r>
      <w:r w:rsidRPr="005C56C8">
        <w:rPr>
          <w:szCs w:val="24"/>
        </w:rPr>
        <w:t>государстве</w:t>
      </w:r>
      <w:r w:rsidRPr="005C56C8">
        <w:rPr>
          <w:szCs w:val="24"/>
        </w:rPr>
        <w:t>н</w:t>
      </w:r>
      <w:r w:rsidRPr="005C56C8">
        <w:rPr>
          <w:szCs w:val="24"/>
        </w:rPr>
        <w:t>ного стандарта при наличии оригиналов официальных версий ссылочных международных стандартов</w:t>
      </w:r>
      <w:r w:rsidR="00340643">
        <w:rPr>
          <w:szCs w:val="24"/>
        </w:rPr>
        <w:t xml:space="preserve"> </w:t>
      </w:r>
      <w:r w:rsidRPr="005C56C8">
        <w:rPr>
          <w:szCs w:val="24"/>
        </w:rPr>
        <w:t>на английском языке. В остальных случаях рекомендуется принимать международный стандарт в к</w:t>
      </w:r>
      <w:r w:rsidRPr="005C56C8">
        <w:rPr>
          <w:szCs w:val="24"/>
        </w:rPr>
        <w:t>а</w:t>
      </w:r>
      <w:r w:rsidRPr="005C56C8">
        <w:rPr>
          <w:szCs w:val="24"/>
        </w:rPr>
        <w:t>че</w:t>
      </w:r>
      <w:r w:rsidR="00340643">
        <w:rPr>
          <w:szCs w:val="24"/>
        </w:rPr>
        <w:t xml:space="preserve">стве модифицированного </w:t>
      </w:r>
      <w:r w:rsidRPr="005C56C8">
        <w:rPr>
          <w:szCs w:val="24"/>
        </w:rPr>
        <w:t>государственного стандарта, заменяя нормативные ссылки в соотве</w:t>
      </w:r>
      <w:r w:rsidRPr="005C56C8">
        <w:rPr>
          <w:szCs w:val="24"/>
        </w:rPr>
        <w:t>т</w:t>
      </w:r>
      <w:r w:rsidRPr="005C56C8">
        <w:rPr>
          <w:szCs w:val="24"/>
        </w:rPr>
        <w:t xml:space="preserve">ствии </w:t>
      </w:r>
      <w:r w:rsidRPr="008D5D6E">
        <w:rPr>
          <w:szCs w:val="24"/>
        </w:rPr>
        <w:t>с 7.6.3 или 7.6.4.</w:t>
      </w:r>
    </w:p>
    <w:p w:rsidR="005C56C8" w:rsidRPr="005C56C8" w:rsidRDefault="005C56C8" w:rsidP="00380FA6">
      <w:pPr>
        <w:spacing w:line="235" w:lineRule="auto"/>
        <w:ind w:firstLine="397"/>
        <w:rPr>
          <w:szCs w:val="24"/>
        </w:rPr>
      </w:pPr>
      <w:r w:rsidRPr="005C56C8">
        <w:rPr>
          <w:szCs w:val="24"/>
        </w:rPr>
        <w:t>4.7.2 При проведении комплекса мер по одновременному принятию ссылочных международных стандартов рекомендуется учитывать их значимость, принимая в первую очередь ссылочные межд</w:t>
      </w:r>
      <w:r w:rsidRPr="005C56C8">
        <w:rPr>
          <w:szCs w:val="24"/>
        </w:rPr>
        <w:t>у</w:t>
      </w:r>
      <w:r w:rsidRPr="005C56C8">
        <w:rPr>
          <w:szCs w:val="24"/>
        </w:rPr>
        <w:t>народные стандарты, которые тесно взаимосвязаны с принимаемым международным стандартом и обеспечивают выполнение его требований. Например, при принятии международного стандарта, с</w:t>
      </w:r>
      <w:r w:rsidRPr="005C56C8">
        <w:rPr>
          <w:szCs w:val="24"/>
        </w:rPr>
        <w:t>о</w:t>
      </w:r>
      <w:r w:rsidRPr="005C56C8">
        <w:rPr>
          <w:szCs w:val="24"/>
        </w:rPr>
        <w:t>держащего требования безопасности продукции, в первую очередь необходимо обеспечить принятие ссылочных международных стандартов, касающихся требований безопасности составных частей и комплектующих; методов контроля, измерений и испытаний требований безопасности продукции и ее составных частей и ком</w:t>
      </w:r>
      <w:r w:rsidR="00340643">
        <w:rPr>
          <w:szCs w:val="24"/>
        </w:rPr>
        <w:t>плектующих.</w:t>
      </w:r>
    </w:p>
    <w:p w:rsidR="005C56C8" w:rsidRPr="005C56C8" w:rsidRDefault="005C56C8" w:rsidP="00380FA6">
      <w:pPr>
        <w:spacing w:line="235" w:lineRule="auto"/>
        <w:ind w:firstLine="397"/>
        <w:rPr>
          <w:szCs w:val="24"/>
        </w:rPr>
      </w:pPr>
      <w:r w:rsidRPr="005C56C8">
        <w:rPr>
          <w:szCs w:val="24"/>
        </w:rPr>
        <w:t>4.8 </w:t>
      </w:r>
      <w:r w:rsidR="00776716">
        <w:rPr>
          <w:szCs w:val="24"/>
        </w:rPr>
        <w:t>В</w:t>
      </w:r>
      <w:r w:rsidRPr="005C56C8">
        <w:rPr>
          <w:szCs w:val="24"/>
        </w:rPr>
        <w:t>заимосвязь</w:t>
      </w:r>
      <w:r w:rsidR="00340643">
        <w:rPr>
          <w:szCs w:val="24"/>
        </w:rPr>
        <w:t xml:space="preserve"> </w:t>
      </w:r>
      <w:r w:rsidRPr="005C56C8">
        <w:rPr>
          <w:szCs w:val="24"/>
        </w:rPr>
        <w:t>государственных стандартов с соответствующими международными стандарт</w:t>
      </w:r>
      <w:r w:rsidRPr="005C56C8">
        <w:rPr>
          <w:szCs w:val="24"/>
        </w:rPr>
        <w:t>а</w:t>
      </w:r>
      <w:r w:rsidRPr="005C56C8">
        <w:rPr>
          <w:szCs w:val="24"/>
        </w:rPr>
        <w:t xml:space="preserve">ми </w:t>
      </w:r>
      <w:r w:rsidR="00776716">
        <w:rPr>
          <w:szCs w:val="24"/>
        </w:rPr>
        <w:t xml:space="preserve">указывается </w:t>
      </w:r>
      <w:r w:rsidRPr="005C56C8">
        <w:rPr>
          <w:szCs w:val="24"/>
        </w:rPr>
        <w:t>с использованием следующих условных обозначений степени их соответствия:</w:t>
      </w:r>
    </w:p>
    <w:p w:rsidR="005C56C8" w:rsidRPr="005C56C8" w:rsidRDefault="005C56C8" w:rsidP="00380FA6">
      <w:pPr>
        <w:spacing w:line="235" w:lineRule="auto"/>
        <w:ind w:firstLine="397"/>
        <w:rPr>
          <w:szCs w:val="24"/>
        </w:rPr>
      </w:pPr>
      <w:r w:rsidRPr="005C56C8">
        <w:rPr>
          <w:szCs w:val="24"/>
        </w:rPr>
        <w:t>- IDT – для идентичны</w:t>
      </w:r>
      <w:r w:rsidR="00340643">
        <w:rPr>
          <w:szCs w:val="24"/>
        </w:rPr>
        <w:t xml:space="preserve">х </w:t>
      </w:r>
      <w:r w:rsidRPr="005C56C8">
        <w:rPr>
          <w:szCs w:val="24"/>
        </w:rPr>
        <w:t>государственных стандартов;</w:t>
      </w:r>
    </w:p>
    <w:p w:rsidR="005C56C8" w:rsidRPr="005C56C8" w:rsidRDefault="005C56C8" w:rsidP="00380FA6">
      <w:pPr>
        <w:spacing w:line="235" w:lineRule="auto"/>
        <w:ind w:firstLine="397"/>
        <w:rPr>
          <w:szCs w:val="24"/>
        </w:rPr>
      </w:pPr>
      <w:r w:rsidRPr="005C56C8">
        <w:rPr>
          <w:szCs w:val="24"/>
        </w:rPr>
        <w:t>- MOD – для модифицированных государственных стандартов;</w:t>
      </w:r>
    </w:p>
    <w:p w:rsidR="005C56C8" w:rsidRDefault="005C56C8" w:rsidP="00380FA6">
      <w:pPr>
        <w:spacing w:line="235" w:lineRule="auto"/>
        <w:ind w:firstLine="397"/>
        <w:rPr>
          <w:szCs w:val="24"/>
        </w:rPr>
      </w:pPr>
      <w:r w:rsidRPr="005C56C8">
        <w:rPr>
          <w:szCs w:val="24"/>
        </w:rPr>
        <w:t>- NEQ – для неэквивалентных государственных стандартов.</w:t>
      </w:r>
    </w:p>
    <w:p w:rsidR="005B2731" w:rsidRPr="005B2731" w:rsidRDefault="005B2731" w:rsidP="00380FA6">
      <w:pPr>
        <w:spacing w:line="235" w:lineRule="auto"/>
        <w:ind w:firstLine="397"/>
        <w:rPr>
          <w:sz w:val="8"/>
          <w:szCs w:val="8"/>
        </w:rPr>
      </w:pPr>
    </w:p>
    <w:p w:rsidR="005C56C8" w:rsidRPr="009D6C50" w:rsidRDefault="005C56C8" w:rsidP="009C141F">
      <w:pPr>
        <w:spacing w:line="235" w:lineRule="auto"/>
        <w:ind w:firstLine="397"/>
        <w:rPr>
          <w:b/>
          <w:i/>
          <w:szCs w:val="24"/>
        </w:rPr>
      </w:pPr>
      <w:r w:rsidRPr="009D6C50">
        <w:rPr>
          <w:b/>
          <w:i/>
          <w:szCs w:val="24"/>
        </w:rPr>
        <w:t>Примеры</w:t>
      </w:r>
    </w:p>
    <w:p w:rsidR="005C56C8" w:rsidRPr="00E73756" w:rsidRDefault="005C56C8" w:rsidP="009C141F">
      <w:pPr>
        <w:spacing w:line="235" w:lineRule="auto"/>
        <w:ind w:firstLine="397"/>
        <w:rPr>
          <w:b/>
        </w:rPr>
      </w:pPr>
      <w:r w:rsidRPr="005C56C8">
        <w:rPr>
          <w:b/>
        </w:rPr>
        <w:t>1 </w:t>
      </w:r>
      <w:r w:rsidR="00E73756" w:rsidRPr="00E73756">
        <w:rPr>
          <w:b/>
        </w:rPr>
        <w:t>СТБ ISO 10005-2021</w:t>
      </w:r>
    </w:p>
    <w:p w:rsidR="00E73756" w:rsidRDefault="009C141F" w:rsidP="009C141F">
      <w:pPr>
        <w:spacing w:line="235" w:lineRule="auto"/>
        <w:ind w:firstLine="397"/>
        <w:rPr>
          <w:b/>
        </w:rPr>
      </w:pPr>
      <w:r w:rsidRPr="00E73756">
        <w:rPr>
          <w:b/>
        </w:rPr>
        <w:t xml:space="preserve">   </w:t>
      </w:r>
      <w:r w:rsidR="00E73756" w:rsidRPr="00E73756">
        <w:rPr>
          <w:b/>
        </w:rPr>
        <w:t>Менеджмент качества. Руководство по планам качества</w:t>
      </w:r>
    </w:p>
    <w:p w:rsidR="005C56C8" w:rsidRPr="001F7AE9" w:rsidRDefault="00E73756" w:rsidP="009C141F">
      <w:pPr>
        <w:spacing w:line="235" w:lineRule="auto"/>
        <w:ind w:firstLine="397"/>
      </w:pPr>
      <w:r w:rsidRPr="001F7AE9">
        <w:t xml:space="preserve">   </w:t>
      </w:r>
      <w:r w:rsidR="005C56C8" w:rsidRPr="001F7AE9">
        <w:t xml:space="preserve">(ISO </w:t>
      </w:r>
      <w:r w:rsidRPr="001F7AE9">
        <w:t>10005</w:t>
      </w:r>
      <w:r w:rsidR="001F7AE9">
        <w:t>:2018</w:t>
      </w:r>
      <w:r w:rsidR="005C56C8" w:rsidRPr="001F7AE9">
        <w:t>, IDT)</w:t>
      </w:r>
    </w:p>
    <w:p w:rsidR="005C56C8" w:rsidRPr="006640DE" w:rsidRDefault="005C56C8" w:rsidP="009C141F">
      <w:pPr>
        <w:spacing w:line="235" w:lineRule="auto"/>
        <w:ind w:firstLine="397"/>
        <w:rPr>
          <w:b/>
        </w:rPr>
      </w:pPr>
      <w:r w:rsidRPr="006640DE">
        <w:rPr>
          <w:b/>
        </w:rPr>
        <w:t>2 </w:t>
      </w:r>
      <w:r w:rsidR="006640DE" w:rsidRPr="006640DE">
        <w:rPr>
          <w:b/>
        </w:rPr>
        <w:t>СТБ 2568-2020</w:t>
      </w:r>
      <w:r w:rsidR="00E73756">
        <w:rPr>
          <w:b/>
          <w:lang w:val="en-US"/>
        </w:rPr>
        <w:t xml:space="preserve"> </w:t>
      </w:r>
      <w:r w:rsidR="006640DE" w:rsidRPr="006640DE">
        <w:rPr>
          <w:b/>
        </w:rPr>
        <w:t>(ISO 23717:2006)</w:t>
      </w:r>
    </w:p>
    <w:p w:rsidR="005C56C8" w:rsidRPr="006640DE" w:rsidRDefault="006640DE" w:rsidP="009C141F">
      <w:pPr>
        <w:spacing w:line="235" w:lineRule="auto"/>
        <w:ind w:firstLine="397"/>
        <w:rPr>
          <w:b/>
        </w:rPr>
      </w:pPr>
      <w:r>
        <w:rPr>
          <w:b/>
        </w:rPr>
        <w:t xml:space="preserve">   </w:t>
      </w:r>
      <w:r w:rsidRPr="006640DE">
        <w:rPr>
          <w:b/>
        </w:rPr>
        <w:t>Проволока стальная и изделия из нее. Проволока для армирования рукавов</w:t>
      </w:r>
    </w:p>
    <w:p w:rsidR="005C56C8" w:rsidRPr="006640DE" w:rsidRDefault="006640DE" w:rsidP="009C141F">
      <w:pPr>
        <w:spacing w:line="235" w:lineRule="auto"/>
        <w:ind w:firstLine="397"/>
      </w:pPr>
      <w:r w:rsidRPr="006640DE">
        <w:t xml:space="preserve">   </w:t>
      </w:r>
      <w:r w:rsidR="005C56C8" w:rsidRPr="006640DE">
        <w:t>(</w:t>
      </w:r>
      <w:r w:rsidRPr="006640DE">
        <w:t>ISO 23717:2006</w:t>
      </w:r>
      <w:r w:rsidR="005C56C8" w:rsidRPr="006640DE">
        <w:t>, MOD)</w:t>
      </w:r>
    </w:p>
    <w:p w:rsidR="005C56C8" w:rsidRPr="005C56C8" w:rsidRDefault="005C56C8" w:rsidP="009C141F">
      <w:pPr>
        <w:spacing w:line="235" w:lineRule="auto"/>
        <w:ind w:firstLine="397"/>
        <w:rPr>
          <w:b/>
        </w:rPr>
      </w:pPr>
      <w:r w:rsidRPr="005C56C8">
        <w:rPr>
          <w:b/>
        </w:rPr>
        <w:t>3 </w:t>
      </w:r>
      <w:r w:rsidR="005F45FE" w:rsidRPr="005F45FE">
        <w:rPr>
          <w:b/>
        </w:rPr>
        <w:t>СТБ 1.1</w:t>
      </w:r>
      <w:r w:rsidR="005F45FE">
        <w:rPr>
          <w:b/>
        </w:rPr>
        <w:t>-2021</w:t>
      </w:r>
    </w:p>
    <w:p w:rsidR="005C56C8" w:rsidRPr="005C56C8" w:rsidRDefault="006640DE" w:rsidP="009C141F">
      <w:pPr>
        <w:spacing w:line="235" w:lineRule="auto"/>
        <w:ind w:firstLine="397"/>
        <w:rPr>
          <w:b/>
        </w:rPr>
      </w:pPr>
      <w:r>
        <w:rPr>
          <w:b/>
        </w:rPr>
        <w:t xml:space="preserve">   </w:t>
      </w:r>
      <w:r w:rsidR="005F45FE" w:rsidRPr="005F45FE">
        <w:rPr>
          <w:b/>
        </w:rPr>
        <w:t xml:space="preserve">Национальная система технического нормирования и стандартизации Республики </w:t>
      </w:r>
      <w:r w:rsidR="005F45FE">
        <w:rPr>
          <w:b/>
        </w:rPr>
        <w:br/>
        <w:t>Беларусь. Термины и определения</w:t>
      </w:r>
    </w:p>
    <w:p w:rsidR="005C56C8" w:rsidRPr="006640DE" w:rsidRDefault="005C56C8" w:rsidP="009C141F">
      <w:pPr>
        <w:spacing w:line="235" w:lineRule="auto"/>
        <w:ind w:firstLine="397"/>
      </w:pPr>
      <w:r w:rsidRPr="006640DE">
        <w:t xml:space="preserve">   </w:t>
      </w:r>
      <w:r w:rsidR="005F45FE" w:rsidRPr="006640DE">
        <w:t>(ISO/IEC Guide 2:2004, NEQ)</w:t>
      </w:r>
    </w:p>
    <w:p w:rsidR="005B2731" w:rsidRPr="005B2731" w:rsidRDefault="005B2731" w:rsidP="009C141F">
      <w:pPr>
        <w:spacing w:line="235" w:lineRule="auto"/>
        <w:ind w:firstLine="397"/>
        <w:rPr>
          <w:sz w:val="8"/>
          <w:szCs w:val="8"/>
        </w:rPr>
      </w:pPr>
    </w:p>
    <w:p w:rsidR="005C56C8" w:rsidRPr="005C56C8" w:rsidRDefault="009C141F" w:rsidP="009C141F">
      <w:pPr>
        <w:spacing w:line="235" w:lineRule="auto"/>
        <w:ind w:firstLine="397"/>
        <w:rPr>
          <w:sz w:val="18"/>
          <w:szCs w:val="18"/>
        </w:rPr>
      </w:pPr>
      <w:r>
        <w:rPr>
          <w:sz w:val="18"/>
          <w:szCs w:val="18"/>
        </w:rPr>
        <w:t>Примечани</w:t>
      </w:r>
      <w:r w:rsidR="005C56C8" w:rsidRPr="005C56C8">
        <w:rPr>
          <w:sz w:val="18"/>
          <w:szCs w:val="18"/>
        </w:rPr>
        <w:t>я</w:t>
      </w:r>
    </w:p>
    <w:p w:rsidR="005C56C8" w:rsidRPr="005C56C8" w:rsidRDefault="005C56C8" w:rsidP="009C141F">
      <w:pPr>
        <w:spacing w:line="235" w:lineRule="auto"/>
        <w:ind w:firstLine="397"/>
        <w:rPr>
          <w:sz w:val="18"/>
          <w:szCs w:val="18"/>
        </w:rPr>
      </w:pPr>
      <w:r w:rsidRPr="005C56C8">
        <w:rPr>
          <w:sz w:val="18"/>
          <w:szCs w:val="18"/>
        </w:rPr>
        <w:t>1 В примерах (в связи с целесообразностью показа оформления обозначения, наимено</w:t>
      </w:r>
      <w:r w:rsidR="009C141F">
        <w:rPr>
          <w:sz w:val="18"/>
          <w:szCs w:val="18"/>
        </w:rPr>
        <w:t>вания и степени с</w:t>
      </w:r>
      <w:r w:rsidR="009C141F">
        <w:rPr>
          <w:sz w:val="18"/>
          <w:szCs w:val="18"/>
        </w:rPr>
        <w:t>о</w:t>
      </w:r>
      <w:r w:rsidR="009C141F">
        <w:rPr>
          <w:sz w:val="18"/>
          <w:szCs w:val="18"/>
        </w:rPr>
        <w:t xml:space="preserve">ответствия </w:t>
      </w:r>
      <w:r w:rsidRPr="005C56C8">
        <w:rPr>
          <w:sz w:val="18"/>
          <w:szCs w:val="18"/>
        </w:rPr>
        <w:t>государственных стандартов) не использован полужирный курсив и уменьшенный размер шрифта,</w:t>
      </w:r>
      <w:r w:rsidR="009C141F">
        <w:rPr>
          <w:sz w:val="18"/>
          <w:szCs w:val="18"/>
        </w:rPr>
        <w:t xml:space="preserve"> которыми в соответствии с СТБ 1.11 в </w:t>
      </w:r>
      <w:r w:rsidRPr="005C56C8">
        <w:rPr>
          <w:sz w:val="18"/>
          <w:szCs w:val="18"/>
        </w:rPr>
        <w:t>государственных стандартах выделяют примеры.</w:t>
      </w:r>
    </w:p>
    <w:p w:rsidR="005C56C8" w:rsidRPr="005C56C8" w:rsidRDefault="005C56C8" w:rsidP="009C141F">
      <w:pPr>
        <w:spacing w:line="235" w:lineRule="auto"/>
        <w:ind w:firstLine="397"/>
        <w:rPr>
          <w:sz w:val="18"/>
          <w:szCs w:val="18"/>
        </w:rPr>
      </w:pPr>
      <w:r w:rsidRPr="005C56C8">
        <w:rPr>
          <w:sz w:val="18"/>
          <w:szCs w:val="18"/>
        </w:rPr>
        <w:t xml:space="preserve">2 Здесь и далее </w:t>
      </w:r>
      <w:r w:rsidR="009C141F">
        <w:rPr>
          <w:sz w:val="18"/>
          <w:szCs w:val="18"/>
        </w:rPr>
        <w:t xml:space="preserve">по тексту </w:t>
      </w:r>
      <w:r w:rsidRPr="005C56C8">
        <w:rPr>
          <w:sz w:val="18"/>
          <w:szCs w:val="18"/>
        </w:rPr>
        <w:t>в примерах приведены условные обозначения стандартов.</w:t>
      </w:r>
    </w:p>
    <w:p w:rsidR="00417611" w:rsidRDefault="00417611" w:rsidP="00417611">
      <w:pPr>
        <w:pStyle w:val="3"/>
        <w:spacing w:before="220"/>
        <w:ind w:firstLine="425"/>
        <w:rPr>
          <w:sz w:val="22"/>
        </w:rPr>
      </w:pPr>
      <w:r>
        <w:rPr>
          <w:sz w:val="22"/>
        </w:rPr>
        <w:t>5</w:t>
      </w:r>
      <w:r w:rsidRPr="00F42114">
        <w:rPr>
          <w:sz w:val="22"/>
        </w:rPr>
        <w:t xml:space="preserve"> </w:t>
      </w:r>
      <w:r>
        <w:rPr>
          <w:sz w:val="22"/>
        </w:rPr>
        <w:t>Правила определения степени</w:t>
      </w:r>
      <w:r w:rsidRPr="00417611">
        <w:t xml:space="preserve"> </w:t>
      </w:r>
      <w:r>
        <w:rPr>
          <w:sz w:val="22"/>
        </w:rPr>
        <w:t>соответствия</w:t>
      </w:r>
      <w:r w:rsidRPr="00417611">
        <w:rPr>
          <w:sz w:val="22"/>
        </w:rPr>
        <w:t xml:space="preserve"> международным стандар</w:t>
      </w:r>
      <w:r>
        <w:rPr>
          <w:sz w:val="22"/>
        </w:rPr>
        <w:t xml:space="preserve">там при разработке на их основе </w:t>
      </w:r>
      <w:r w:rsidRPr="00417611">
        <w:rPr>
          <w:sz w:val="22"/>
        </w:rPr>
        <w:t>государственных стандартов</w:t>
      </w:r>
    </w:p>
    <w:p w:rsidR="00EA51B3" w:rsidRPr="00EA51B3" w:rsidRDefault="004444DC" w:rsidP="00EA51B3">
      <w:pPr>
        <w:spacing w:line="235" w:lineRule="auto"/>
        <w:ind w:firstLine="397"/>
        <w:rPr>
          <w:szCs w:val="24"/>
        </w:rPr>
      </w:pPr>
      <w:r>
        <w:rPr>
          <w:szCs w:val="24"/>
        </w:rPr>
        <w:t>5.</w:t>
      </w:r>
      <w:r w:rsidR="00EA51B3" w:rsidRPr="00EA51B3">
        <w:rPr>
          <w:szCs w:val="24"/>
        </w:rPr>
        <w:t>1 При применении международного стандарта в качестве основы для государственного ста</w:t>
      </w:r>
      <w:r w:rsidR="00EA51B3" w:rsidRPr="00EA51B3">
        <w:rPr>
          <w:szCs w:val="24"/>
        </w:rPr>
        <w:t>н</w:t>
      </w:r>
      <w:r w:rsidR="00EA51B3" w:rsidRPr="00EA51B3">
        <w:rPr>
          <w:szCs w:val="24"/>
        </w:rPr>
        <w:t>дарта может быть использована одна из трех степеней соответствия:</w:t>
      </w:r>
    </w:p>
    <w:p w:rsidR="00EA51B3" w:rsidRPr="00EA51B3" w:rsidRDefault="00EA51B3" w:rsidP="00EA51B3">
      <w:pPr>
        <w:spacing w:line="235" w:lineRule="auto"/>
        <w:ind w:firstLine="397"/>
        <w:rPr>
          <w:szCs w:val="24"/>
        </w:rPr>
      </w:pPr>
      <w:r w:rsidRPr="00EA51B3">
        <w:rPr>
          <w:szCs w:val="24"/>
        </w:rPr>
        <w:t>- идентичная;</w:t>
      </w:r>
    </w:p>
    <w:p w:rsidR="00EA51B3" w:rsidRPr="00EA51B3" w:rsidRDefault="00EA51B3" w:rsidP="00EA51B3">
      <w:pPr>
        <w:spacing w:line="235" w:lineRule="auto"/>
        <w:ind w:firstLine="397"/>
        <w:rPr>
          <w:szCs w:val="24"/>
        </w:rPr>
      </w:pPr>
      <w:r w:rsidRPr="00EA51B3">
        <w:rPr>
          <w:szCs w:val="24"/>
        </w:rPr>
        <w:t>- модифицированная;</w:t>
      </w:r>
    </w:p>
    <w:p w:rsidR="00EA51B3" w:rsidRPr="00EA51B3" w:rsidRDefault="00EA51B3" w:rsidP="00EA51B3">
      <w:pPr>
        <w:spacing w:line="235" w:lineRule="auto"/>
        <w:ind w:firstLine="397"/>
        <w:rPr>
          <w:szCs w:val="24"/>
        </w:rPr>
      </w:pPr>
      <w:r w:rsidRPr="00EA51B3">
        <w:rPr>
          <w:szCs w:val="24"/>
        </w:rPr>
        <w:t>- неэквивалентная.</w:t>
      </w:r>
    </w:p>
    <w:p w:rsidR="00EA51B3" w:rsidRPr="00EA51B3" w:rsidRDefault="004444DC" w:rsidP="00EA51B3">
      <w:pPr>
        <w:spacing w:line="235" w:lineRule="auto"/>
        <w:ind w:firstLine="397"/>
        <w:rPr>
          <w:szCs w:val="24"/>
        </w:rPr>
      </w:pPr>
      <w:r>
        <w:rPr>
          <w:szCs w:val="24"/>
        </w:rPr>
        <w:t>5.1.1</w:t>
      </w:r>
      <w:r>
        <w:rPr>
          <w:szCs w:val="24"/>
          <w:lang w:val="en-US"/>
        </w:rPr>
        <w:t> </w:t>
      </w:r>
      <w:r w:rsidR="00EA51B3">
        <w:rPr>
          <w:szCs w:val="24"/>
        </w:rPr>
        <w:t xml:space="preserve">Степень соответствия </w:t>
      </w:r>
      <w:r w:rsidR="00EA51B3" w:rsidRPr="00EA51B3">
        <w:rPr>
          <w:szCs w:val="24"/>
        </w:rPr>
        <w:t>государственного стандарта применяемому при его разработке ме</w:t>
      </w:r>
      <w:r w:rsidR="00EA51B3" w:rsidRPr="00EA51B3">
        <w:rPr>
          <w:szCs w:val="24"/>
        </w:rPr>
        <w:t>ж</w:t>
      </w:r>
      <w:r w:rsidR="00EA51B3" w:rsidRPr="00EA51B3">
        <w:rPr>
          <w:szCs w:val="24"/>
        </w:rPr>
        <w:t>дународному стандарту определяется необходимостью:</w:t>
      </w:r>
    </w:p>
    <w:p w:rsidR="00EA51B3" w:rsidRPr="00EA51B3" w:rsidRDefault="00EA51B3" w:rsidP="00EA51B3">
      <w:pPr>
        <w:spacing w:line="235" w:lineRule="auto"/>
        <w:ind w:firstLine="397"/>
        <w:rPr>
          <w:szCs w:val="24"/>
        </w:rPr>
      </w:pPr>
      <w:r w:rsidRPr="00EA51B3">
        <w:rPr>
          <w:szCs w:val="24"/>
        </w:rPr>
        <w:t>- внесения технических отклонений;</w:t>
      </w:r>
    </w:p>
    <w:p w:rsidR="00EA51B3" w:rsidRPr="00EA51B3" w:rsidRDefault="00EA51B3" w:rsidP="00EA51B3">
      <w:pPr>
        <w:spacing w:line="235" w:lineRule="auto"/>
        <w:ind w:firstLine="397"/>
        <w:rPr>
          <w:szCs w:val="24"/>
        </w:rPr>
      </w:pPr>
      <w:r w:rsidRPr="00EA51B3">
        <w:rPr>
          <w:szCs w:val="24"/>
        </w:rPr>
        <w:lastRenderedPageBreak/>
        <w:t>- изменения структуры;</w:t>
      </w:r>
    </w:p>
    <w:p w:rsidR="00EA51B3" w:rsidRPr="00EA51B3" w:rsidRDefault="00EA51B3" w:rsidP="00EA51B3">
      <w:pPr>
        <w:spacing w:line="235" w:lineRule="auto"/>
        <w:ind w:firstLine="397"/>
        <w:rPr>
          <w:szCs w:val="24"/>
        </w:rPr>
      </w:pPr>
      <w:r w:rsidRPr="00EA51B3">
        <w:rPr>
          <w:szCs w:val="24"/>
        </w:rPr>
        <w:t>- идентификации технических отклонений и измен</w:t>
      </w:r>
      <w:r>
        <w:rPr>
          <w:szCs w:val="24"/>
        </w:rPr>
        <w:t xml:space="preserve">ений структуры в </w:t>
      </w:r>
      <w:r w:rsidRPr="00EA51B3">
        <w:rPr>
          <w:szCs w:val="24"/>
        </w:rPr>
        <w:t>государственном стандарте.</w:t>
      </w:r>
    </w:p>
    <w:p w:rsidR="00EA51B3" w:rsidRPr="00EA51B3" w:rsidRDefault="004444DC" w:rsidP="00EA51B3">
      <w:pPr>
        <w:spacing w:line="235" w:lineRule="auto"/>
        <w:ind w:firstLine="397"/>
        <w:rPr>
          <w:szCs w:val="24"/>
        </w:rPr>
      </w:pPr>
      <w:r>
        <w:rPr>
          <w:szCs w:val="24"/>
        </w:rPr>
        <w:t>5.1.</w:t>
      </w:r>
      <w:r w:rsidR="00EA51B3" w:rsidRPr="00EA51B3">
        <w:rPr>
          <w:szCs w:val="24"/>
        </w:rPr>
        <w:t>2 Международный стандарт с</w:t>
      </w:r>
      <w:r w:rsidR="00EA51B3">
        <w:rPr>
          <w:szCs w:val="24"/>
        </w:rPr>
        <w:t xml:space="preserve">читается принятым в качестве </w:t>
      </w:r>
      <w:r w:rsidR="00EA51B3" w:rsidRPr="00EA51B3">
        <w:rPr>
          <w:szCs w:val="24"/>
        </w:rPr>
        <w:t>государствен</w:t>
      </w:r>
      <w:r w:rsidR="00EA51B3">
        <w:rPr>
          <w:szCs w:val="24"/>
        </w:rPr>
        <w:t xml:space="preserve">ного стандарта, если </w:t>
      </w:r>
      <w:r w:rsidR="00EA51B3" w:rsidRPr="00EA51B3">
        <w:rPr>
          <w:szCs w:val="24"/>
        </w:rPr>
        <w:t>государственный стандарт является идентичным или модифицированным по отношению к междун</w:t>
      </w:r>
      <w:r w:rsidR="00EA51B3" w:rsidRPr="00EA51B3">
        <w:rPr>
          <w:szCs w:val="24"/>
        </w:rPr>
        <w:t>а</w:t>
      </w:r>
      <w:r w:rsidR="00EA51B3" w:rsidRPr="00EA51B3">
        <w:rPr>
          <w:szCs w:val="24"/>
        </w:rPr>
        <w:t>родному стандарту.</w:t>
      </w:r>
    </w:p>
    <w:p w:rsidR="00EA51B3" w:rsidRPr="00EA51B3" w:rsidRDefault="004444DC" w:rsidP="00EA51B3">
      <w:pPr>
        <w:spacing w:line="235" w:lineRule="auto"/>
        <w:ind w:firstLine="397"/>
        <w:rPr>
          <w:szCs w:val="24"/>
        </w:rPr>
      </w:pPr>
      <w:r>
        <w:rPr>
          <w:szCs w:val="24"/>
        </w:rPr>
        <w:t>5.1.</w:t>
      </w:r>
      <w:r w:rsidR="00EA51B3" w:rsidRPr="00EA51B3">
        <w:rPr>
          <w:szCs w:val="24"/>
        </w:rPr>
        <w:t>3 Предпо</w:t>
      </w:r>
      <w:r w:rsidR="00EA51B3">
        <w:rPr>
          <w:szCs w:val="24"/>
        </w:rPr>
        <w:t xml:space="preserve">чтительным является принятие </w:t>
      </w:r>
      <w:r w:rsidR="00EA51B3" w:rsidRPr="00EA51B3">
        <w:rPr>
          <w:szCs w:val="24"/>
        </w:rPr>
        <w:t>государственного стандарта, идентичного междун</w:t>
      </w:r>
      <w:r w:rsidR="00EA51B3" w:rsidRPr="00EA51B3">
        <w:rPr>
          <w:szCs w:val="24"/>
        </w:rPr>
        <w:t>а</w:t>
      </w:r>
      <w:r w:rsidR="00EA51B3" w:rsidRPr="00EA51B3">
        <w:rPr>
          <w:szCs w:val="24"/>
        </w:rPr>
        <w:t>родному стандарту.</w:t>
      </w:r>
    </w:p>
    <w:p w:rsidR="006A014C" w:rsidRPr="00A475D7" w:rsidRDefault="006A014C" w:rsidP="006A014C">
      <w:pPr>
        <w:spacing w:line="235" w:lineRule="auto"/>
        <w:ind w:firstLine="397"/>
        <w:rPr>
          <w:szCs w:val="24"/>
          <w:lang w:val="en-US"/>
        </w:rPr>
      </w:pPr>
      <w:r>
        <w:rPr>
          <w:szCs w:val="24"/>
        </w:rPr>
        <w:t>5.2 Разработку государственного стандарта на основе применения между</w:t>
      </w:r>
      <w:r w:rsidRPr="006A014C">
        <w:rPr>
          <w:szCs w:val="24"/>
        </w:rPr>
        <w:t>народного стандарта начинают с общей оценки целесообразности его использования и выбора степени их соответствия. При этом рассматривают целесообразность сохранения в государственном стандарте технического содержания и структуры применяемого международного стандарта, исходя из того, что государстве</w:t>
      </w:r>
      <w:r w:rsidRPr="006A014C">
        <w:rPr>
          <w:szCs w:val="24"/>
        </w:rPr>
        <w:t>н</w:t>
      </w:r>
      <w:r w:rsidRPr="006A014C">
        <w:rPr>
          <w:szCs w:val="24"/>
        </w:rPr>
        <w:t>ный стандарт считается гармонизированным с международным стандартом, если государственный стандарт является идентичным или модифицированным по отношению к данному международ</w:t>
      </w:r>
      <w:r w:rsidR="000132FB">
        <w:rPr>
          <w:szCs w:val="24"/>
        </w:rPr>
        <w:t>ному стандарту.</w:t>
      </w:r>
    </w:p>
    <w:p w:rsidR="006A014C" w:rsidRDefault="006A014C" w:rsidP="006A014C">
      <w:pPr>
        <w:spacing w:line="235" w:lineRule="auto"/>
        <w:ind w:firstLine="397"/>
        <w:rPr>
          <w:szCs w:val="24"/>
        </w:rPr>
      </w:pPr>
      <w:r w:rsidRPr="006A014C">
        <w:rPr>
          <w:szCs w:val="24"/>
        </w:rPr>
        <w:t>Выбор степени соответствия стандар</w:t>
      </w:r>
      <w:r w:rsidR="00404CD8">
        <w:rPr>
          <w:szCs w:val="24"/>
        </w:rPr>
        <w:t xml:space="preserve">тов осуществляют с учетом </w:t>
      </w:r>
      <w:r w:rsidR="00404CD8" w:rsidRPr="00DD6E95">
        <w:rPr>
          <w:szCs w:val="24"/>
        </w:rPr>
        <w:t xml:space="preserve">5.2.1 </w:t>
      </w:r>
      <w:r w:rsidR="00404CD8" w:rsidRPr="00DD6E95">
        <w:rPr>
          <w:szCs w:val="24"/>
        </w:rPr>
        <w:sym w:font="Symbol" w:char="F02D"/>
      </w:r>
      <w:r w:rsidR="00404CD8" w:rsidRPr="00DD6E95">
        <w:rPr>
          <w:szCs w:val="24"/>
        </w:rPr>
        <w:t xml:space="preserve"> </w:t>
      </w:r>
      <w:r w:rsidRPr="00DD6E95">
        <w:rPr>
          <w:szCs w:val="24"/>
        </w:rPr>
        <w:t>5.2.3,</w:t>
      </w:r>
      <w:r w:rsidRPr="006A014C">
        <w:rPr>
          <w:szCs w:val="24"/>
        </w:rPr>
        <w:t xml:space="preserve"> а также с учетом информации, приведенной в таблице 1.</w:t>
      </w:r>
    </w:p>
    <w:p w:rsidR="00DD47FB" w:rsidRDefault="00DD47FB" w:rsidP="006A014C">
      <w:pPr>
        <w:spacing w:line="235" w:lineRule="auto"/>
        <w:ind w:firstLine="397"/>
        <w:rPr>
          <w:szCs w:val="24"/>
        </w:rPr>
      </w:pPr>
    </w:p>
    <w:p w:rsidR="00DD47FB" w:rsidRPr="006819FD" w:rsidRDefault="00DD47FB" w:rsidP="00DD47FB">
      <w:pPr>
        <w:spacing w:line="235" w:lineRule="auto"/>
        <w:ind w:firstLine="397"/>
        <w:rPr>
          <w:b/>
        </w:rPr>
      </w:pPr>
      <w:r w:rsidRPr="006819FD">
        <w:rPr>
          <w:b/>
        </w:rPr>
        <w:t>Таблица 1</w:t>
      </w:r>
    </w:p>
    <w:tbl>
      <w:tblPr>
        <w:tblW w:w="9677" w:type="dxa"/>
        <w:jc w:val="center"/>
        <w:tblInd w:w="273" w:type="dxa"/>
        <w:tblLayout w:type="fixed"/>
        <w:tblCellMar>
          <w:left w:w="40" w:type="dxa"/>
          <w:right w:w="40" w:type="dxa"/>
        </w:tblCellMar>
        <w:tblLook w:val="0000" w:firstRow="0" w:lastRow="0" w:firstColumn="0" w:lastColumn="0" w:noHBand="0" w:noVBand="0"/>
      </w:tblPr>
      <w:tblGrid>
        <w:gridCol w:w="2220"/>
        <w:gridCol w:w="6147"/>
        <w:gridCol w:w="1310"/>
      </w:tblGrid>
      <w:tr w:rsidR="00DD47FB" w:rsidRPr="00DD47FB" w:rsidTr="00DB56AB">
        <w:trPr>
          <w:trHeight w:val="777"/>
          <w:jc w:val="center"/>
        </w:trPr>
        <w:tc>
          <w:tcPr>
            <w:tcW w:w="2220" w:type="dxa"/>
            <w:tcBorders>
              <w:top w:val="single" w:sz="6" w:space="0" w:color="auto"/>
              <w:left w:val="single" w:sz="6" w:space="0" w:color="auto"/>
              <w:bottom w:val="single" w:sz="6" w:space="0" w:color="auto"/>
              <w:right w:val="single" w:sz="6" w:space="0" w:color="auto"/>
            </w:tcBorders>
            <w:shd w:val="clear" w:color="auto" w:fill="FFFFFF"/>
            <w:vAlign w:val="center"/>
          </w:tcPr>
          <w:p w:rsidR="00DD47FB" w:rsidRPr="00DD47FB" w:rsidRDefault="002434F3" w:rsidP="002434F3">
            <w:pPr>
              <w:spacing w:line="235" w:lineRule="auto"/>
              <w:ind w:firstLine="397"/>
              <w:jc w:val="center"/>
              <w:rPr>
                <w:szCs w:val="24"/>
              </w:rPr>
            </w:pPr>
            <w:r>
              <w:rPr>
                <w:szCs w:val="24"/>
              </w:rPr>
              <w:t>Наименование</w:t>
            </w:r>
            <w:r>
              <w:rPr>
                <w:szCs w:val="24"/>
              </w:rPr>
              <w:br/>
            </w:r>
            <w:r w:rsidR="00DD47FB" w:rsidRPr="00DD47FB">
              <w:rPr>
                <w:szCs w:val="24"/>
              </w:rPr>
              <w:t>степени</w:t>
            </w:r>
            <w:r>
              <w:rPr>
                <w:szCs w:val="24"/>
              </w:rPr>
              <w:t xml:space="preserve"> </w:t>
            </w:r>
            <w:r w:rsidR="00DD47FB" w:rsidRPr="00DD47FB">
              <w:rPr>
                <w:szCs w:val="24"/>
              </w:rPr>
              <w:t>соответствия</w:t>
            </w:r>
          </w:p>
        </w:tc>
        <w:tc>
          <w:tcPr>
            <w:tcW w:w="6147" w:type="dxa"/>
            <w:tcBorders>
              <w:top w:val="single" w:sz="6" w:space="0" w:color="auto"/>
              <w:left w:val="single" w:sz="6" w:space="0" w:color="auto"/>
              <w:bottom w:val="single" w:sz="6" w:space="0" w:color="auto"/>
              <w:right w:val="single" w:sz="6" w:space="0" w:color="auto"/>
            </w:tcBorders>
            <w:shd w:val="clear" w:color="auto" w:fill="FFFFFF"/>
            <w:vAlign w:val="center"/>
          </w:tcPr>
          <w:p w:rsidR="00DD47FB" w:rsidRPr="00DD47FB" w:rsidRDefault="00DD47FB" w:rsidP="002434F3">
            <w:pPr>
              <w:spacing w:line="235" w:lineRule="auto"/>
              <w:ind w:firstLine="397"/>
              <w:jc w:val="center"/>
              <w:rPr>
                <w:szCs w:val="24"/>
              </w:rPr>
            </w:pPr>
            <w:r w:rsidRPr="00DD47FB">
              <w:rPr>
                <w:szCs w:val="24"/>
              </w:rPr>
              <w:t>Характеристика степени соответствия</w:t>
            </w:r>
          </w:p>
        </w:tc>
        <w:tc>
          <w:tcPr>
            <w:tcW w:w="1310" w:type="dxa"/>
            <w:tcBorders>
              <w:top w:val="single" w:sz="6" w:space="0" w:color="auto"/>
              <w:left w:val="single" w:sz="6" w:space="0" w:color="auto"/>
              <w:bottom w:val="single" w:sz="6" w:space="0" w:color="auto"/>
              <w:right w:val="single" w:sz="6" w:space="0" w:color="auto"/>
            </w:tcBorders>
            <w:shd w:val="clear" w:color="auto" w:fill="FFFFFF"/>
            <w:vAlign w:val="center"/>
          </w:tcPr>
          <w:p w:rsidR="00DD47FB" w:rsidRPr="00DD47FB" w:rsidRDefault="00DD47FB" w:rsidP="002434F3">
            <w:pPr>
              <w:spacing w:line="235" w:lineRule="auto"/>
              <w:jc w:val="center"/>
              <w:rPr>
                <w:szCs w:val="24"/>
              </w:rPr>
            </w:pPr>
            <w:r w:rsidRPr="00DD47FB">
              <w:rPr>
                <w:szCs w:val="24"/>
              </w:rPr>
              <w:t>Условное</w:t>
            </w:r>
            <w:r w:rsidR="002434F3">
              <w:rPr>
                <w:szCs w:val="24"/>
              </w:rPr>
              <w:t xml:space="preserve"> </w:t>
            </w:r>
            <w:r w:rsidR="002434F3">
              <w:rPr>
                <w:szCs w:val="24"/>
              </w:rPr>
              <w:br/>
            </w:r>
            <w:r w:rsidRPr="00DD47FB">
              <w:rPr>
                <w:szCs w:val="24"/>
              </w:rPr>
              <w:t>обозначение</w:t>
            </w:r>
          </w:p>
        </w:tc>
      </w:tr>
      <w:tr w:rsidR="00DD47FB" w:rsidRPr="00DD47FB" w:rsidTr="00DB56AB">
        <w:trPr>
          <w:trHeight w:val="1680"/>
          <w:jc w:val="center"/>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rPr>
              <w:t>Идентичная</w:t>
            </w:r>
          </w:p>
        </w:tc>
        <w:tc>
          <w:tcPr>
            <w:tcW w:w="6147"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CF22D9" w:rsidP="002434F3">
            <w:pPr>
              <w:spacing w:line="235" w:lineRule="auto"/>
              <w:ind w:firstLine="397"/>
              <w:rPr>
                <w:szCs w:val="24"/>
              </w:rPr>
            </w:pPr>
            <w:r w:rsidRPr="002434F3">
              <w:rPr>
                <w:szCs w:val="24"/>
              </w:rPr>
              <w:t>Г</w:t>
            </w:r>
            <w:r w:rsidR="00DD47FB" w:rsidRPr="00DD47FB">
              <w:rPr>
                <w:szCs w:val="24"/>
              </w:rPr>
              <w:t>осударственный стандарт идентичен международному стандарту, если государственный стандарт является иденти</w:t>
            </w:r>
            <w:r w:rsidR="00DD47FB" w:rsidRPr="00DD47FB">
              <w:rPr>
                <w:szCs w:val="24"/>
              </w:rPr>
              <w:t>ч</w:t>
            </w:r>
            <w:r w:rsidR="00DD47FB" w:rsidRPr="00DD47FB">
              <w:rPr>
                <w:szCs w:val="24"/>
              </w:rPr>
              <w:t>ным по техническому содержанию, структуре и изложению или государственный стандарт является идентичным по технич</w:t>
            </w:r>
            <w:r w:rsidR="00DD47FB" w:rsidRPr="00DD47FB">
              <w:rPr>
                <w:szCs w:val="24"/>
              </w:rPr>
              <w:t>е</w:t>
            </w:r>
            <w:r w:rsidR="00DD47FB" w:rsidRPr="00DD47FB">
              <w:rPr>
                <w:szCs w:val="24"/>
              </w:rPr>
              <w:t>скому содержанию и структуре, хотя и может включать в себя незначительные редакционные изменения, указанные в 6.2.1.</w:t>
            </w:r>
          </w:p>
          <w:p w:rsidR="00DD47FB" w:rsidRPr="00DD47FB" w:rsidRDefault="00DD47FB" w:rsidP="002434F3">
            <w:pPr>
              <w:spacing w:line="235" w:lineRule="auto"/>
              <w:ind w:firstLine="397"/>
              <w:rPr>
                <w:szCs w:val="24"/>
              </w:rPr>
            </w:pPr>
            <w:r w:rsidRPr="00DD47FB">
              <w:rPr>
                <w:szCs w:val="24"/>
              </w:rPr>
              <w:t>«Принцип обратной связи» выполнен</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lang w:val="en-US"/>
              </w:rPr>
              <w:t>IDT</w:t>
            </w:r>
          </w:p>
        </w:tc>
      </w:tr>
      <w:tr w:rsidR="00DD47FB" w:rsidRPr="00DD47FB" w:rsidTr="00DB56AB">
        <w:trPr>
          <w:trHeight w:val="2398"/>
          <w:jc w:val="center"/>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rPr>
              <w:t>Модифицированная</w:t>
            </w:r>
          </w:p>
        </w:tc>
        <w:tc>
          <w:tcPr>
            <w:tcW w:w="6147"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CF22D9" w:rsidP="002434F3">
            <w:pPr>
              <w:spacing w:line="235" w:lineRule="auto"/>
              <w:ind w:firstLine="397"/>
              <w:rPr>
                <w:szCs w:val="24"/>
              </w:rPr>
            </w:pPr>
            <w:r w:rsidRPr="002434F3">
              <w:rPr>
                <w:szCs w:val="24"/>
              </w:rPr>
              <w:t>Г</w:t>
            </w:r>
            <w:r w:rsidR="00DD47FB" w:rsidRPr="00DD47FB">
              <w:rPr>
                <w:szCs w:val="24"/>
              </w:rPr>
              <w:t>осударственный стандарт является модифицированным по отношению к международному стандарту, если технические отклонения, которые допустимы, четко идентифициро</w:t>
            </w:r>
            <w:r w:rsidRPr="002434F3">
              <w:rPr>
                <w:szCs w:val="24"/>
              </w:rPr>
              <w:t>ваны и их причины объяснены. Г</w:t>
            </w:r>
            <w:r w:rsidR="00DD47FB" w:rsidRPr="00DD47FB">
              <w:rPr>
                <w:szCs w:val="24"/>
              </w:rPr>
              <w:t>осударственный стандарт воспроизводит структуру международного стандарта, однако, изменения в структуре допускаются при условии, что измененная структура обеспечивает легкое сравнение содержания двух стандартов. Модификация стандарта может также включать в себя измен</w:t>
            </w:r>
            <w:r w:rsidR="00DD47FB" w:rsidRPr="00DD47FB">
              <w:rPr>
                <w:szCs w:val="24"/>
              </w:rPr>
              <w:t>е</w:t>
            </w:r>
            <w:r w:rsidR="00DD47FB" w:rsidRPr="00DD47FB">
              <w:rPr>
                <w:szCs w:val="24"/>
              </w:rPr>
              <w:t>ния, допускаемые при идентичном соответствии.</w:t>
            </w:r>
          </w:p>
          <w:p w:rsidR="00DD47FB" w:rsidRPr="00DD47FB" w:rsidRDefault="00DD47FB" w:rsidP="002434F3">
            <w:pPr>
              <w:spacing w:line="235" w:lineRule="auto"/>
              <w:ind w:firstLine="397"/>
              <w:rPr>
                <w:szCs w:val="24"/>
              </w:rPr>
            </w:pPr>
            <w:r w:rsidRPr="00DD47FB">
              <w:rPr>
                <w:szCs w:val="24"/>
              </w:rPr>
              <w:t>«Принцип обратной связи» не выполнен</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lang w:val="en-US"/>
              </w:rPr>
              <w:t>MOD</w:t>
            </w:r>
          </w:p>
        </w:tc>
      </w:tr>
      <w:tr w:rsidR="00DD47FB" w:rsidRPr="00DD47FB" w:rsidTr="00DB56AB">
        <w:trPr>
          <w:trHeight w:val="1399"/>
          <w:jc w:val="center"/>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rPr>
              <w:t>Неэквивалентная</w:t>
            </w:r>
          </w:p>
        </w:tc>
        <w:tc>
          <w:tcPr>
            <w:tcW w:w="6147"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CF22D9" w:rsidP="002434F3">
            <w:pPr>
              <w:spacing w:line="235" w:lineRule="auto"/>
              <w:ind w:firstLine="397"/>
              <w:rPr>
                <w:szCs w:val="24"/>
              </w:rPr>
            </w:pPr>
            <w:r w:rsidRPr="002434F3">
              <w:rPr>
                <w:szCs w:val="24"/>
              </w:rPr>
              <w:t>Г</w:t>
            </w:r>
            <w:r w:rsidR="00DD47FB" w:rsidRPr="00DD47FB">
              <w:rPr>
                <w:szCs w:val="24"/>
              </w:rPr>
              <w:t>осударственный стандарт является неэквивалентным международному стандарту по техническому содержанию и структуре, а любые изменения не были четко идентифициров</w:t>
            </w:r>
            <w:r w:rsidR="00DD47FB" w:rsidRPr="00DD47FB">
              <w:rPr>
                <w:szCs w:val="24"/>
              </w:rPr>
              <w:t>а</w:t>
            </w:r>
            <w:r w:rsidR="00DD47FB" w:rsidRPr="00DD47FB">
              <w:rPr>
                <w:szCs w:val="24"/>
              </w:rPr>
              <w:t>ны. Очевидно отсутствие четкого соот</w:t>
            </w:r>
            <w:r w:rsidRPr="002434F3">
              <w:rPr>
                <w:szCs w:val="24"/>
              </w:rPr>
              <w:t xml:space="preserve">ветствия между </w:t>
            </w:r>
            <w:r w:rsidR="00DD47FB" w:rsidRPr="00DD47FB">
              <w:rPr>
                <w:szCs w:val="24"/>
              </w:rPr>
              <w:t>госуда</w:t>
            </w:r>
            <w:r w:rsidR="00DD47FB" w:rsidRPr="00DD47FB">
              <w:rPr>
                <w:szCs w:val="24"/>
              </w:rPr>
              <w:t>р</w:t>
            </w:r>
            <w:r w:rsidR="00DD47FB" w:rsidRPr="00DD47FB">
              <w:rPr>
                <w:szCs w:val="24"/>
              </w:rPr>
              <w:t>ственным стандартом и международным стандартом.</w:t>
            </w:r>
          </w:p>
          <w:p w:rsidR="00DD47FB" w:rsidRPr="00DD47FB" w:rsidRDefault="00DD47FB" w:rsidP="005C56C8">
            <w:pPr>
              <w:spacing w:line="235" w:lineRule="auto"/>
              <w:ind w:firstLine="397"/>
              <w:rPr>
                <w:szCs w:val="24"/>
              </w:rPr>
            </w:pPr>
            <w:r w:rsidRPr="00DD47FB">
              <w:rPr>
                <w:szCs w:val="24"/>
              </w:rPr>
              <w:t>Данная степень соответствия не предусматривает принятия</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rsidR="00DD47FB" w:rsidRPr="00DD47FB" w:rsidRDefault="00DD47FB" w:rsidP="00DD47FB">
            <w:pPr>
              <w:widowControl w:val="0"/>
              <w:shd w:val="clear" w:color="auto" w:fill="FFFFFF"/>
              <w:autoSpaceDE w:val="0"/>
              <w:autoSpaceDN w:val="0"/>
              <w:adjustRightInd w:val="0"/>
              <w:spacing w:line="360" w:lineRule="auto"/>
              <w:jc w:val="center"/>
            </w:pPr>
            <w:r w:rsidRPr="00DD47FB">
              <w:rPr>
                <w:color w:val="000000"/>
                <w:lang w:val="en-US"/>
              </w:rPr>
              <w:t>NEQ</w:t>
            </w:r>
          </w:p>
        </w:tc>
      </w:tr>
    </w:tbl>
    <w:p w:rsidR="00DD47FB" w:rsidRPr="006A014C" w:rsidRDefault="00DD47FB" w:rsidP="006A014C">
      <w:pPr>
        <w:spacing w:line="235" w:lineRule="auto"/>
        <w:ind w:firstLine="397"/>
        <w:rPr>
          <w:szCs w:val="24"/>
        </w:rPr>
      </w:pPr>
    </w:p>
    <w:p w:rsidR="006A014C" w:rsidRPr="006A014C" w:rsidRDefault="006A014C" w:rsidP="006A014C">
      <w:pPr>
        <w:spacing w:line="235" w:lineRule="auto"/>
        <w:ind w:firstLine="397"/>
        <w:rPr>
          <w:szCs w:val="24"/>
        </w:rPr>
      </w:pPr>
      <w:r w:rsidRPr="006A014C">
        <w:rPr>
          <w:szCs w:val="24"/>
        </w:rPr>
        <w:t>5.2.1 Если техническое содержание применяемого международного стандарта соответствует ц</w:t>
      </w:r>
      <w:r w:rsidRPr="006A014C">
        <w:rPr>
          <w:szCs w:val="24"/>
        </w:rPr>
        <w:t>е</w:t>
      </w:r>
      <w:r w:rsidRPr="006A014C">
        <w:rPr>
          <w:szCs w:val="24"/>
        </w:rPr>
        <w:t xml:space="preserve">лям </w:t>
      </w:r>
      <w:r w:rsidR="000132FB">
        <w:rPr>
          <w:szCs w:val="24"/>
        </w:rPr>
        <w:t xml:space="preserve">государственной стандартизации </w:t>
      </w:r>
      <w:r w:rsidRPr="006A014C">
        <w:rPr>
          <w:szCs w:val="24"/>
        </w:rPr>
        <w:t>и потребностям национальн</w:t>
      </w:r>
      <w:r w:rsidR="000132FB">
        <w:rPr>
          <w:szCs w:val="24"/>
        </w:rPr>
        <w:t xml:space="preserve">ой </w:t>
      </w:r>
      <w:r w:rsidRPr="006A014C">
        <w:rPr>
          <w:szCs w:val="24"/>
        </w:rPr>
        <w:t>экономик</w:t>
      </w:r>
      <w:r w:rsidR="000132FB">
        <w:rPr>
          <w:szCs w:val="24"/>
        </w:rPr>
        <w:t>и</w:t>
      </w:r>
      <w:r w:rsidRPr="006A014C">
        <w:rPr>
          <w:szCs w:val="24"/>
        </w:rPr>
        <w:t xml:space="preserve">, </w:t>
      </w:r>
      <w:r w:rsidR="000132FB">
        <w:rPr>
          <w:szCs w:val="24"/>
        </w:rPr>
        <w:t>а структура межд</w:t>
      </w:r>
      <w:r w:rsidR="000132FB">
        <w:rPr>
          <w:szCs w:val="24"/>
        </w:rPr>
        <w:t>у</w:t>
      </w:r>
      <w:r w:rsidR="000132FB">
        <w:rPr>
          <w:szCs w:val="24"/>
        </w:rPr>
        <w:t>народного стан</w:t>
      </w:r>
      <w:r w:rsidRPr="006A014C">
        <w:rPr>
          <w:szCs w:val="24"/>
        </w:rPr>
        <w:t>да</w:t>
      </w:r>
      <w:r w:rsidR="000132FB">
        <w:rPr>
          <w:szCs w:val="24"/>
        </w:rPr>
        <w:t xml:space="preserve">рта не затруднит пользование </w:t>
      </w:r>
      <w:r w:rsidRPr="006A014C">
        <w:rPr>
          <w:szCs w:val="24"/>
        </w:rPr>
        <w:t>государственным стандартом, то его оформляют в виде стандарта, идентичного данному международному стандарту, в соответствии с разделом 6.</w:t>
      </w:r>
    </w:p>
    <w:p w:rsidR="00A475D7" w:rsidRPr="00A475D7" w:rsidRDefault="006A014C" w:rsidP="00A475D7">
      <w:pPr>
        <w:spacing w:line="235" w:lineRule="auto"/>
        <w:ind w:firstLine="397"/>
        <w:rPr>
          <w:szCs w:val="24"/>
        </w:rPr>
      </w:pPr>
      <w:r w:rsidRPr="00A475D7">
        <w:rPr>
          <w:szCs w:val="24"/>
        </w:rPr>
        <w:t>5.2.2 При необходимости учета государственных интересов и потребностей национальн</w:t>
      </w:r>
      <w:r w:rsidR="00A475D7" w:rsidRPr="00A475D7">
        <w:rPr>
          <w:szCs w:val="24"/>
        </w:rPr>
        <w:t xml:space="preserve">ой </w:t>
      </w:r>
      <w:r w:rsidRPr="00A475D7">
        <w:rPr>
          <w:szCs w:val="24"/>
        </w:rPr>
        <w:t>экон</w:t>
      </w:r>
      <w:r w:rsidRPr="00A475D7">
        <w:rPr>
          <w:szCs w:val="24"/>
        </w:rPr>
        <w:t>о</w:t>
      </w:r>
      <w:r w:rsidRPr="00A475D7">
        <w:rPr>
          <w:szCs w:val="24"/>
        </w:rPr>
        <w:t>мик (в том числе с целью повышения научно-технического уровня стандарта), особенностей объекта и аспекта стандартизации, которые характерны в силу климатических и/или географических факт</w:t>
      </w:r>
      <w:r w:rsidRPr="00A475D7">
        <w:rPr>
          <w:szCs w:val="24"/>
        </w:rPr>
        <w:t>о</w:t>
      </w:r>
      <w:r w:rsidRPr="00A475D7">
        <w:rPr>
          <w:szCs w:val="24"/>
        </w:rPr>
        <w:t>ров, пр</w:t>
      </w:r>
      <w:r w:rsidR="00A475D7" w:rsidRPr="00A475D7">
        <w:rPr>
          <w:szCs w:val="24"/>
        </w:rPr>
        <w:t>авовых, технических и/или техно</w:t>
      </w:r>
      <w:r w:rsidRPr="00A475D7">
        <w:rPr>
          <w:szCs w:val="24"/>
        </w:rPr>
        <w:t>логических различий, а также в иных обоснованных случаях, техническое содержание государственного стандарта может быть изменено по отношению к технич</w:t>
      </w:r>
      <w:r w:rsidRPr="00A475D7">
        <w:rPr>
          <w:szCs w:val="24"/>
        </w:rPr>
        <w:t>е</w:t>
      </w:r>
      <w:r w:rsidRPr="00A475D7">
        <w:rPr>
          <w:szCs w:val="24"/>
        </w:rPr>
        <w:t>скому содержанию применяемого международного станда</w:t>
      </w:r>
      <w:r w:rsidR="00A475D7" w:rsidRPr="00A475D7">
        <w:rPr>
          <w:szCs w:val="24"/>
        </w:rPr>
        <w:t xml:space="preserve">рта. В этом случае оформляют </w:t>
      </w:r>
      <w:r w:rsidRPr="00A475D7">
        <w:rPr>
          <w:szCs w:val="24"/>
        </w:rPr>
        <w:t>госуда</w:t>
      </w:r>
      <w:r w:rsidRPr="00A475D7">
        <w:rPr>
          <w:szCs w:val="24"/>
        </w:rPr>
        <w:t>р</w:t>
      </w:r>
      <w:r w:rsidRPr="00A475D7">
        <w:rPr>
          <w:szCs w:val="24"/>
        </w:rPr>
        <w:t xml:space="preserve">ственный стандарт, который является модифицированным по отношению к данному международному </w:t>
      </w:r>
      <w:r w:rsidRPr="00A475D7">
        <w:rPr>
          <w:szCs w:val="24"/>
        </w:rPr>
        <w:lastRenderedPageBreak/>
        <w:t>стандарту. Модификация также может быть обусловлена необходимостью адаптации формы пре</w:t>
      </w:r>
      <w:r w:rsidRPr="00A475D7">
        <w:rPr>
          <w:szCs w:val="24"/>
        </w:rPr>
        <w:t>д</w:t>
      </w:r>
      <w:r w:rsidRPr="00A475D7">
        <w:rPr>
          <w:szCs w:val="24"/>
        </w:rPr>
        <w:t>ставления международного</w:t>
      </w:r>
      <w:r w:rsidR="00A475D7" w:rsidRPr="00A475D7">
        <w:rPr>
          <w:szCs w:val="24"/>
        </w:rPr>
        <w:t xml:space="preserve"> стандарта, если его структура и оформление могут вызвать затруднения у пользователей государственного стандарта для восприятия его содержания.</w:t>
      </w:r>
    </w:p>
    <w:p w:rsidR="00A475D7" w:rsidRPr="00A475D7" w:rsidRDefault="00A475D7" w:rsidP="00A475D7">
      <w:pPr>
        <w:spacing w:line="235" w:lineRule="auto"/>
        <w:ind w:firstLine="397"/>
        <w:rPr>
          <w:szCs w:val="24"/>
        </w:rPr>
      </w:pPr>
      <w:r w:rsidRPr="00A475D7">
        <w:rPr>
          <w:szCs w:val="24"/>
        </w:rPr>
        <w:t>В обоснованных случаях (например, для удобства пользования) в одном государственном ста</w:t>
      </w:r>
      <w:r w:rsidRPr="00A475D7">
        <w:rPr>
          <w:szCs w:val="24"/>
        </w:rPr>
        <w:t>н</w:t>
      </w:r>
      <w:r w:rsidRPr="00A475D7">
        <w:rPr>
          <w:szCs w:val="24"/>
        </w:rPr>
        <w:t>дарте может быть применено два или более взаимосвязанных международных стандартов. Такой государственный стандарт считается модифицированным.</w:t>
      </w:r>
    </w:p>
    <w:p w:rsidR="00A475D7" w:rsidRPr="00A475D7" w:rsidRDefault="00A475D7" w:rsidP="00A475D7">
      <w:pPr>
        <w:spacing w:line="235" w:lineRule="auto"/>
        <w:ind w:firstLine="397"/>
        <w:rPr>
          <w:szCs w:val="24"/>
        </w:rPr>
      </w:pPr>
      <w:r w:rsidRPr="00A475D7">
        <w:rPr>
          <w:szCs w:val="24"/>
        </w:rPr>
        <w:t>Причины, обусловившие необходимость модификации проекта государственного стандарта по отношению к международному стандарту (стандартам), указывают в пояснительной записке к проекту государственного стандарта.</w:t>
      </w:r>
    </w:p>
    <w:p w:rsidR="00A475D7" w:rsidRPr="00A475D7" w:rsidRDefault="00A475D7" w:rsidP="00A475D7">
      <w:pPr>
        <w:spacing w:line="235" w:lineRule="auto"/>
        <w:ind w:firstLine="397"/>
        <w:rPr>
          <w:szCs w:val="24"/>
        </w:rPr>
      </w:pPr>
      <w:r w:rsidRPr="00A475D7">
        <w:rPr>
          <w:szCs w:val="24"/>
        </w:rPr>
        <w:t>Модифицированный государственный стандарт оформляют в соответствии с разделом 7.</w:t>
      </w:r>
    </w:p>
    <w:p w:rsidR="00A475D7" w:rsidRPr="00A475D7" w:rsidRDefault="00A475D7" w:rsidP="00A475D7">
      <w:pPr>
        <w:spacing w:line="235" w:lineRule="auto"/>
        <w:ind w:firstLine="397"/>
        <w:rPr>
          <w:szCs w:val="24"/>
        </w:rPr>
      </w:pPr>
      <w:r w:rsidRPr="00A475D7">
        <w:rPr>
          <w:szCs w:val="24"/>
        </w:rPr>
        <w:t>5.2.3 Если отсутствует необходимость в обеспечении гармонизации разрабаты</w:t>
      </w:r>
      <w:r>
        <w:rPr>
          <w:szCs w:val="24"/>
        </w:rPr>
        <w:t xml:space="preserve">ваемого </w:t>
      </w:r>
      <w:r w:rsidRPr="00A475D7">
        <w:rPr>
          <w:szCs w:val="24"/>
        </w:rPr>
        <w:t>госуда</w:t>
      </w:r>
      <w:r w:rsidRPr="00A475D7">
        <w:rPr>
          <w:szCs w:val="24"/>
        </w:rPr>
        <w:t>р</w:t>
      </w:r>
      <w:r w:rsidRPr="00A475D7">
        <w:rPr>
          <w:szCs w:val="24"/>
        </w:rPr>
        <w:t>ственного стандарта с применяемым международным стандартом, а также в случае, когда для учета национальных интересов необходимо внести такие существенные технические отклонения, которые невозможно или нецелесообразно иденти</w:t>
      </w:r>
      <w:r>
        <w:rPr>
          <w:szCs w:val="24"/>
        </w:rPr>
        <w:t xml:space="preserve">фицировать, то разрабатывают </w:t>
      </w:r>
      <w:r w:rsidRPr="00A475D7">
        <w:rPr>
          <w:szCs w:val="24"/>
        </w:rPr>
        <w:t>государственный стандарт, не эквивалентный данному международному стандарту, в соответствии с разделом 8.</w:t>
      </w:r>
    </w:p>
    <w:p w:rsidR="00A475D7" w:rsidRPr="00A475D7" w:rsidRDefault="00A475D7" w:rsidP="00A475D7">
      <w:pPr>
        <w:pStyle w:val="3"/>
        <w:spacing w:before="220"/>
        <w:ind w:firstLine="425"/>
        <w:rPr>
          <w:sz w:val="22"/>
        </w:rPr>
      </w:pPr>
      <w:r w:rsidRPr="00A475D7">
        <w:rPr>
          <w:sz w:val="22"/>
        </w:rPr>
        <w:t>6 Правила оформления и</w:t>
      </w:r>
      <w:r>
        <w:rPr>
          <w:sz w:val="22"/>
        </w:rPr>
        <w:t xml:space="preserve"> обозначения государственных </w:t>
      </w:r>
      <w:r w:rsidRPr="00A475D7">
        <w:rPr>
          <w:sz w:val="22"/>
        </w:rPr>
        <w:t>стандартов, идентичных международным стандартам</w:t>
      </w:r>
    </w:p>
    <w:p w:rsidR="00A475D7" w:rsidRPr="00A475D7" w:rsidRDefault="00A475D7" w:rsidP="00A475D7">
      <w:pPr>
        <w:spacing w:line="235" w:lineRule="auto"/>
        <w:ind w:firstLine="397"/>
        <w:rPr>
          <w:szCs w:val="24"/>
        </w:rPr>
      </w:pPr>
      <w:r>
        <w:rPr>
          <w:szCs w:val="24"/>
        </w:rPr>
        <w:t xml:space="preserve">6.1 Оформление </w:t>
      </w:r>
      <w:r w:rsidRPr="00A475D7">
        <w:rPr>
          <w:szCs w:val="24"/>
        </w:rPr>
        <w:t>государственного стандарта, идентичного международному стандарту (далее – идентичный стандарт), осуществляют путем использования русской версии данного международного стандарта или его перевода на русский язык без изменения структуры и технического содержания.</w:t>
      </w:r>
    </w:p>
    <w:p w:rsidR="00A475D7" w:rsidRPr="00A475D7" w:rsidRDefault="00A475D7" w:rsidP="00A475D7">
      <w:pPr>
        <w:spacing w:line="235" w:lineRule="auto"/>
        <w:ind w:firstLine="397"/>
        <w:rPr>
          <w:szCs w:val="24"/>
        </w:rPr>
      </w:pPr>
      <w:r w:rsidRPr="00A475D7">
        <w:rPr>
          <w:szCs w:val="24"/>
        </w:rPr>
        <w:t xml:space="preserve">6.2 </w:t>
      </w:r>
      <w:r>
        <w:rPr>
          <w:szCs w:val="24"/>
        </w:rPr>
        <w:t xml:space="preserve">Оформление </w:t>
      </w:r>
      <w:r w:rsidRPr="00A475D7">
        <w:rPr>
          <w:szCs w:val="24"/>
        </w:rPr>
        <w:t xml:space="preserve">государственного стандарта, идентичного международному стандарту, – в </w:t>
      </w:r>
      <w:r>
        <w:rPr>
          <w:szCs w:val="24"/>
        </w:rPr>
        <w:t>соо</w:t>
      </w:r>
      <w:r>
        <w:rPr>
          <w:szCs w:val="24"/>
        </w:rPr>
        <w:t>т</w:t>
      </w:r>
      <w:r>
        <w:rPr>
          <w:szCs w:val="24"/>
        </w:rPr>
        <w:t>ветствии с требованиями СТБ</w:t>
      </w:r>
      <w:r w:rsidRPr="00A475D7">
        <w:rPr>
          <w:szCs w:val="24"/>
        </w:rPr>
        <w:t xml:space="preserve"> 1.5 и настоящего стандарта. В идентичном стандарте обязательному переоформлению относительно применяемого международного стандарта для приведения в соо</w:t>
      </w:r>
      <w:r w:rsidRPr="00A475D7">
        <w:rPr>
          <w:szCs w:val="24"/>
        </w:rPr>
        <w:t>т</w:t>
      </w:r>
      <w:r w:rsidRPr="00A475D7">
        <w:rPr>
          <w:szCs w:val="24"/>
        </w:rPr>
        <w:t xml:space="preserve">ветствие с правилами, установленными в </w:t>
      </w:r>
      <w:r>
        <w:rPr>
          <w:szCs w:val="24"/>
        </w:rPr>
        <w:t xml:space="preserve">СТБ </w:t>
      </w:r>
      <w:r w:rsidRPr="00A475D7">
        <w:rPr>
          <w:szCs w:val="24"/>
        </w:rPr>
        <w:t>1.5, подлежат титульный лист, предисловие, первая страница, разделы «Термины и определения» и «Обозначения и сокращения», библиографические данные. При оформлении проекта идентичного стандарта и при подготовке к опубликова</w:t>
      </w:r>
      <w:r w:rsidRPr="000C26A0">
        <w:rPr>
          <w:szCs w:val="24"/>
        </w:rPr>
        <w:t>нию принят</w:t>
      </w:r>
      <w:r w:rsidRPr="000C26A0">
        <w:rPr>
          <w:szCs w:val="24"/>
        </w:rPr>
        <w:t>о</w:t>
      </w:r>
      <w:r w:rsidRPr="000C26A0">
        <w:rPr>
          <w:szCs w:val="24"/>
        </w:rPr>
        <w:t xml:space="preserve">го </w:t>
      </w:r>
      <w:r w:rsidRPr="00A475D7">
        <w:rPr>
          <w:szCs w:val="24"/>
        </w:rPr>
        <w:t>государственного стандарта применяют соответствующие требова</w:t>
      </w:r>
      <w:r w:rsidR="000C26A0" w:rsidRPr="000C26A0">
        <w:rPr>
          <w:szCs w:val="24"/>
        </w:rPr>
        <w:t xml:space="preserve">ния, установленные </w:t>
      </w:r>
      <w:r w:rsidRPr="00A475D7">
        <w:rPr>
          <w:szCs w:val="24"/>
        </w:rPr>
        <w:t>СТ</w:t>
      </w:r>
      <w:r w:rsidR="000C26A0" w:rsidRPr="000C26A0">
        <w:rPr>
          <w:szCs w:val="24"/>
        </w:rPr>
        <w:t>Б 1.11 (раздел 4</w:t>
      </w:r>
      <w:r w:rsidRPr="00A475D7">
        <w:rPr>
          <w:szCs w:val="24"/>
        </w:rPr>
        <w:t xml:space="preserve">). При этом обозначение идентичного стандарта формируют в соответствии с </w:t>
      </w:r>
      <w:r w:rsidRPr="00406489">
        <w:rPr>
          <w:szCs w:val="24"/>
        </w:rPr>
        <w:t>6.13.</w:t>
      </w:r>
      <w:r w:rsidRPr="00A475D7">
        <w:rPr>
          <w:szCs w:val="24"/>
        </w:rPr>
        <w:t xml:space="preserve"> При оформлении проекта этого стандарта на его титульном листе и в колонтитуле на каждой последу</w:t>
      </w:r>
      <w:r w:rsidRPr="00A475D7">
        <w:rPr>
          <w:szCs w:val="24"/>
        </w:rPr>
        <w:t>ю</w:t>
      </w:r>
      <w:r w:rsidRPr="00A475D7">
        <w:rPr>
          <w:szCs w:val="24"/>
        </w:rPr>
        <w:t>щей странице указывают индекс «</w:t>
      </w:r>
      <w:r w:rsidRPr="00120311">
        <w:rPr>
          <w:szCs w:val="24"/>
        </w:rPr>
        <w:t>СТБ</w:t>
      </w:r>
      <w:r w:rsidRPr="00A475D7">
        <w:rPr>
          <w:szCs w:val="24"/>
        </w:rPr>
        <w:t>», обозначени</w:t>
      </w:r>
      <w:r w:rsidR="00120311" w:rsidRPr="00120311">
        <w:rPr>
          <w:szCs w:val="24"/>
        </w:rPr>
        <w:t>е</w:t>
      </w:r>
      <w:r w:rsidRPr="00A475D7">
        <w:rPr>
          <w:szCs w:val="24"/>
        </w:rPr>
        <w:t xml:space="preserve"> применяемого международного стандарта без указания года его принятия</w:t>
      </w:r>
      <w:r w:rsidR="00120311" w:rsidRPr="00120311">
        <w:rPr>
          <w:szCs w:val="24"/>
        </w:rPr>
        <w:t>, а также через дробь индекс «ПР» и номер редакции проекта госуда</w:t>
      </w:r>
      <w:r w:rsidR="00120311" w:rsidRPr="00120311">
        <w:rPr>
          <w:szCs w:val="24"/>
        </w:rPr>
        <w:t>р</w:t>
      </w:r>
      <w:r w:rsidR="00120311" w:rsidRPr="00120311">
        <w:rPr>
          <w:szCs w:val="24"/>
        </w:rPr>
        <w:t xml:space="preserve">ственного стандарта (первая редакция проекта государственного стандарта </w:t>
      </w:r>
      <w:r w:rsidR="00120311" w:rsidRPr="00120311">
        <w:rPr>
          <w:szCs w:val="24"/>
        </w:rPr>
        <w:sym w:font="Symbol" w:char="F02D"/>
      </w:r>
      <w:r w:rsidR="00120311" w:rsidRPr="00120311">
        <w:rPr>
          <w:szCs w:val="24"/>
        </w:rPr>
        <w:t xml:space="preserve"> 1, вторая редакция проекта государственного стандарта </w:t>
      </w:r>
      <w:r w:rsidR="00120311" w:rsidRPr="00120311">
        <w:rPr>
          <w:szCs w:val="24"/>
        </w:rPr>
        <w:sym w:font="Symbol" w:char="F02D"/>
      </w:r>
      <w:r w:rsidR="00120311" w:rsidRPr="00120311">
        <w:rPr>
          <w:szCs w:val="24"/>
        </w:rPr>
        <w:t xml:space="preserve"> 2 и т.д.).</w:t>
      </w:r>
    </w:p>
    <w:p w:rsidR="00A475D7" w:rsidRPr="00A475D7" w:rsidRDefault="00A475D7" w:rsidP="00A475D7">
      <w:pPr>
        <w:spacing w:line="235" w:lineRule="auto"/>
        <w:ind w:firstLine="397"/>
        <w:rPr>
          <w:szCs w:val="24"/>
        </w:rPr>
      </w:pPr>
      <w:r w:rsidRPr="00A475D7">
        <w:rPr>
          <w:szCs w:val="24"/>
        </w:rPr>
        <w:t>6.2.1 При оформлении идентичного стандарта допускается изменять стиль изложения отдельных формулировок (без изменения технического содержания и смысла) по отношению к переводу на ру</w:t>
      </w:r>
      <w:r w:rsidRPr="00A475D7">
        <w:rPr>
          <w:szCs w:val="24"/>
        </w:rPr>
        <w:t>с</w:t>
      </w:r>
      <w:r w:rsidRPr="00A475D7">
        <w:rPr>
          <w:szCs w:val="24"/>
        </w:rPr>
        <w:t>ский язык (русской версии) применяемого международного стандарта и вносить следующие редакц</w:t>
      </w:r>
      <w:r w:rsidRPr="00A475D7">
        <w:rPr>
          <w:szCs w:val="24"/>
        </w:rPr>
        <w:t>и</w:t>
      </w:r>
      <w:r w:rsidRPr="00A475D7">
        <w:rPr>
          <w:szCs w:val="24"/>
        </w:rPr>
        <w:t>онные изменения:</w:t>
      </w:r>
    </w:p>
    <w:p w:rsidR="00A475D7" w:rsidRPr="00A475D7" w:rsidRDefault="009E5F65" w:rsidP="00A475D7">
      <w:pPr>
        <w:spacing w:line="235" w:lineRule="auto"/>
        <w:ind w:firstLine="397"/>
        <w:rPr>
          <w:szCs w:val="24"/>
        </w:rPr>
      </w:pPr>
      <w:r>
        <w:rPr>
          <w:szCs w:val="24"/>
        </w:rPr>
        <w:t>- </w:t>
      </w:r>
      <w:r w:rsidR="00A475D7" w:rsidRPr="00A475D7">
        <w:rPr>
          <w:szCs w:val="24"/>
        </w:rPr>
        <w:t>изменять наименование стандарта в целях соблюдения правил, установленных в СТ</w:t>
      </w:r>
      <w:r w:rsidR="009033A8">
        <w:rPr>
          <w:szCs w:val="24"/>
        </w:rPr>
        <w:t>Б 1.5</w:t>
      </w:r>
      <w:r w:rsidR="009033A8" w:rsidRPr="008154FF">
        <w:rPr>
          <w:szCs w:val="24"/>
        </w:rPr>
        <w:t xml:space="preserve"> </w:t>
      </w:r>
      <w:r w:rsidR="000C26A0">
        <w:rPr>
          <w:szCs w:val="24"/>
        </w:rPr>
        <w:t>(по</w:t>
      </w:r>
      <w:r w:rsidR="000C26A0">
        <w:rPr>
          <w:szCs w:val="24"/>
        </w:rPr>
        <w:t>д</w:t>
      </w:r>
      <w:r w:rsidR="000C26A0">
        <w:rPr>
          <w:szCs w:val="24"/>
        </w:rPr>
        <w:t>раздел 3.7</w:t>
      </w:r>
      <w:r w:rsidR="00A475D7" w:rsidRPr="00A475D7">
        <w:rPr>
          <w:szCs w:val="24"/>
        </w:rPr>
        <w:t>), и/или увязки с наименованиями, принятыми в существующем ко</w:t>
      </w:r>
      <w:r w:rsidR="00445717">
        <w:rPr>
          <w:szCs w:val="24"/>
        </w:rPr>
        <w:t xml:space="preserve">мплексе (системе или группе) </w:t>
      </w:r>
      <w:r w:rsidR="00A475D7" w:rsidRPr="00A475D7">
        <w:rPr>
          <w:szCs w:val="24"/>
        </w:rPr>
        <w:t>государственных стандартов;</w:t>
      </w:r>
    </w:p>
    <w:p w:rsidR="00A475D7" w:rsidRPr="00A475D7" w:rsidRDefault="00A475D7" w:rsidP="00A475D7">
      <w:pPr>
        <w:spacing w:line="235" w:lineRule="auto"/>
        <w:ind w:firstLine="397"/>
        <w:rPr>
          <w:szCs w:val="24"/>
        </w:rPr>
      </w:pPr>
      <w:r w:rsidRPr="00A475D7">
        <w:rPr>
          <w:szCs w:val="24"/>
        </w:rPr>
        <w:t>- исключать слово «международный» в словосочетании «настоящий международный стандарт»;</w:t>
      </w:r>
    </w:p>
    <w:p w:rsidR="00A475D7" w:rsidRPr="00A475D7" w:rsidRDefault="009E5F65" w:rsidP="00A475D7">
      <w:pPr>
        <w:spacing w:line="235" w:lineRule="auto"/>
        <w:ind w:firstLine="397"/>
        <w:rPr>
          <w:szCs w:val="24"/>
        </w:rPr>
      </w:pPr>
      <w:r>
        <w:rPr>
          <w:szCs w:val="24"/>
        </w:rPr>
        <w:t>- </w:t>
      </w:r>
      <w:r w:rsidR="00A475D7" w:rsidRPr="00A475D7">
        <w:rPr>
          <w:szCs w:val="24"/>
        </w:rPr>
        <w:t>изменять отдельные фразы и/или заменять термины на их синонимы в целях соблюдения норм русского языка и принятой на государственном уровне терминологии;</w:t>
      </w:r>
    </w:p>
    <w:p w:rsidR="00A475D7" w:rsidRPr="00A475D7" w:rsidRDefault="00A475D7" w:rsidP="00A475D7">
      <w:pPr>
        <w:spacing w:line="235" w:lineRule="auto"/>
        <w:ind w:firstLine="397"/>
        <w:rPr>
          <w:szCs w:val="24"/>
        </w:rPr>
      </w:pPr>
      <w:r w:rsidRPr="00A475D7">
        <w:rPr>
          <w:szCs w:val="24"/>
        </w:rPr>
        <w:t>- включать дополнительные элементы справочного или рекомендательного характера, которые не влияют на техническое содержание стандарта и не изменяют его структуру (в виде примечаний и/или сносок);</w:t>
      </w:r>
    </w:p>
    <w:p w:rsidR="00A475D7" w:rsidRPr="00A475D7" w:rsidRDefault="00A475D7" w:rsidP="00A475D7">
      <w:pPr>
        <w:spacing w:line="235" w:lineRule="auto"/>
        <w:ind w:firstLine="397"/>
        <w:rPr>
          <w:szCs w:val="24"/>
        </w:rPr>
      </w:pPr>
      <w:r w:rsidRPr="00A475D7">
        <w:rPr>
          <w:szCs w:val="24"/>
        </w:rPr>
        <w:t>- включать дополнительные рекомендуемые или справочные приложения, которые не противор</w:t>
      </w:r>
      <w:r w:rsidRPr="00A475D7">
        <w:rPr>
          <w:szCs w:val="24"/>
        </w:rPr>
        <w:t>е</w:t>
      </w:r>
      <w:r w:rsidRPr="00A475D7">
        <w:rPr>
          <w:szCs w:val="24"/>
        </w:rPr>
        <w:t>чат, не заменяют или не исключают требования международного стандарта</w:t>
      </w:r>
      <w:r w:rsidR="00055D96">
        <w:rPr>
          <w:rStyle w:val="aff"/>
          <w:szCs w:val="24"/>
        </w:rPr>
        <w:footnoteReference w:id="2"/>
      </w:r>
      <w:r w:rsidRPr="00A475D7">
        <w:rPr>
          <w:szCs w:val="24"/>
        </w:rPr>
        <w:t>;</w:t>
      </w:r>
    </w:p>
    <w:p w:rsidR="00A475D7" w:rsidRPr="00A475D7" w:rsidRDefault="00E065C1" w:rsidP="00A475D7">
      <w:pPr>
        <w:spacing w:line="235" w:lineRule="auto"/>
        <w:ind w:firstLine="397"/>
        <w:rPr>
          <w:szCs w:val="24"/>
        </w:rPr>
      </w:pPr>
      <w:r>
        <w:rPr>
          <w:szCs w:val="24"/>
        </w:rPr>
        <w:t>- </w:t>
      </w:r>
      <w:r w:rsidR="00A475D7" w:rsidRPr="00A475D7">
        <w:rPr>
          <w:szCs w:val="24"/>
        </w:rPr>
        <w:t>исправлять любые опечатки и описки (в том числе ошибки в правописании);</w:t>
      </w:r>
    </w:p>
    <w:p w:rsidR="00A475D7" w:rsidRPr="00A475D7" w:rsidRDefault="00A475D7" w:rsidP="00A475D7">
      <w:pPr>
        <w:spacing w:line="235" w:lineRule="auto"/>
        <w:ind w:firstLine="397"/>
        <w:rPr>
          <w:szCs w:val="24"/>
        </w:rPr>
      </w:pPr>
      <w:r w:rsidRPr="00A475D7">
        <w:rPr>
          <w:szCs w:val="24"/>
        </w:rPr>
        <w:t>- заменять точку на запятую в десятичных дробях;</w:t>
      </w:r>
    </w:p>
    <w:p w:rsidR="00A475D7" w:rsidRPr="00A475D7" w:rsidRDefault="00E065C1" w:rsidP="00A475D7">
      <w:pPr>
        <w:spacing w:line="235" w:lineRule="auto"/>
        <w:ind w:firstLine="397"/>
        <w:rPr>
          <w:szCs w:val="24"/>
        </w:rPr>
      </w:pPr>
      <w:r>
        <w:rPr>
          <w:szCs w:val="24"/>
        </w:rPr>
        <w:t>-</w:t>
      </w:r>
      <w:r>
        <w:rPr>
          <w:szCs w:val="24"/>
          <w:lang w:val="en-US"/>
        </w:rPr>
        <w:t> </w:t>
      </w:r>
      <w:r w:rsidR="00A475D7" w:rsidRPr="00A475D7">
        <w:rPr>
          <w:szCs w:val="24"/>
        </w:rPr>
        <w:t>изменять нумерацию страниц;</w:t>
      </w:r>
    </w:p>
    <w:p w:rsidR="00A475D7" w:rsidRPr="00A475D7" w:rsidRDefault="00A475D7" w:rsidP="009E5F65">
      <w:pPr>
        <w:spacing w:line="235" w:lineRule="auto"/>
        <w:ind w:firstLine="397"/>
        <w:rPr>
          <w:szCs w:val="24"/>
        </w:rPr>
      </w:pPr>
      <w:r w:rsidRPr="00A475D7">
        <w:rPr>
          <w:szCs w:val="24"/>
        </w:rPr>
        <w:t>- исключать текст на французском и/или английском языках из многоязычной версии междун</w:t>
      </w:r>
      <w:r w:rsidRPr="00A475D7">
        <w:rPr>
          <w:szCs w:val="24"/>
        </w:rPr>
        <w:t>а</w:t>
      </w:r>
      <w:r w:rsidRPr="00A475D7">
        <w:rPr>
          <w:szCs w:val="24"/>
        </w:rPr>
        <w:t>родного стандарта, оставляя текст только на русском языке;</w:t>
      </w:r>
    </w:p>
    <w:p w:rsidR="00620BAC" w:rsidRPr="00620BAC" w:rsidRDefault="00620BAC" w:rsidP="00620BAC">
      <w:pPr>
        <w:spacing w:line="235" w:lineRule="auto"/>
        <w:ind w:firstLine="397"/>
        <w:rPr>
          <w:szCs w:val="24"/>
        </w:rPr>
      </w:pPr>
      <w:r>
        <w:rPr>
          <w:szCs w:val="24"/>
        </w:rPr>
        <w:lastRenderedPageBreak/>
        <w:t>- </w:t>
      </w:r>
      <w:r w:rsidRPr="00620BAC">
        <w:rPr>
          <w:szCs w:val="24"/>
        </w:rPr>
        <w:t>включать пересчитанные значения единиц величин, если в международном стандарте они о</w:t>
      </w:r>
      <w:r>
        <w:rPr>
          <w:szCs w:val="24"/>
        </w:rPr>
        <w:t>тл</w:t>
      </w:r>
      <w:r>
        <w:rPr>
          <w:szCs w:val="24"/>
        </w:rPr>
        <w:t>и</w:t>
      </w:r>
      <w:r>
        <w:rPr>
          <w:szCs w:val="24"/>
        </w:rPr>
        <w:t xml:space="preserve">чаются от установленных в </w:t>
      </w:r>
      <w:r w:rsidRPr="00620BAC">
        <w:rPr>
          <w:szCs w:val="24"/>
        </w:rPr>
        <w:t>государственных стандартах;</w:t>
      </w:r>
    </w:p>
    <w:p w:rsidR="00620BAC" w:rsidRPr="00620BAC" w:rsidRDefault="007C02AA" w:rsidP="00620BAC">
      <w:pPr>
        <w:spacing w:line="235" w:lineRule="auto"/>
        <w:ind w:firstLine="397"/>
        <w:rPr>
          <w:szCs w:val="24"/>
        </w:rPr>
      </w:pPr>
      <w:r>
        <w:rPr>
          <w:szCs w:val="24"/>
        </w:rPr>
        <w:t>- </w:t>
      </w:r>
      <w:r w:rsidR="00620BAC" w:rsidRPr="00620BAC">
        <w:rPr>
          <w:szCs w:val="24"/>
        </w:rPr>
        <w:t>изменять в таблицах формулировки заголовков и/или подзаголовков граф (колонок) и/или строк (если это не приводит к техническому отклонению);</w:t>
      </w:r>
    </w:p>
    <w:p w:rsidR="006A014C" w:rsidRDefault="007C02AA" w:rsidP="00620BAC">
      <w:pPr>
        <w:spacing w:line="235" w:lineRule="auto"/>
        <w:ind w:firstLine="397"/>
        <w:rPr>
          <w:szCs w:val="24"/>
        </w:rPr>
      </w:pPr>
      <w:r>
        <w:rPr>
          <w:szCs w:val="24"/>
        </w:rPr>
        <w:t>- </w:t>
      </w:r>
      <w:r w:rsidR="00620BAC" w:rsidRPr="00620BAC">
        <w:rPr>
          <w:szCs w:val="24"/>
        </w:rPr>
        <w:t>исключать из элемента «Содержание» перечисление графических материалов и/или таблиц.</w:t>
      </w:r>
    </w:p>
    <w:p w:rsidR="00E9638C" w:rsidRPr="00E9638C" w:rsidRDefault="00E9638C" w:rsidP="00E9638C">
      <w:pPr>
        <w:spacing w:line="235" w:lineRule="auto"/>
        <w:ind w:firstLine="397"/>
        <w:rPr>
          <w:szCs w:val="24"/>
        </w:rPr>
      </w:pPr>
      <w:r w:rsidRPr="00E9638C">
        <w:rPr>
          <w:szCs w:val="24"/>
        </w:rPr>
        <w:t>6.2.2 При оформлении идентичного стандарта допускается изменять гарнитуру и размер шрифта, убирать межстрочные интервалы,</w:t>
      </w:r>
      <w:r>
        <w:rPr>
          <w:szCs w:val="24"/>
        </w:rPr>
        <w:t xml:space="preserve"> вводить абзацные отступы и вно</w:t>
      </w:r>
      <w:r w:rsidRPr="00E9638C">
        <w:rPr>
          <w:szCs w:val="24"/>
        </w:rPr>
        <w:t xml:space="preserve">сить иные изменения в компоновку стандарта, если это необходимо для соблюдения требований, установленных </w:t>
      </w:r>
      <w:r>
        <w:rPr>
          <w:szCs w:val="24"/>
        </w:rPr>
        <w:t xml:space="preserve">СТБ </w:t>
      </w:r>
      <w:r w:rsidRPr="00E9638C">
        <w:rPr>
          <w:szCs w:val="24"/>
        </w:rPr>
        <w:t>1.</w:t>
      </w:r>
      <w:r>
        <w:rPr>
          <w:szCs w:val="24"/>
        </w:rPr>
        <w:t>11 (раздел 4</w:t>
      </w:r>
      <w:r w:rsidRPr="00E9638C">
        <w:rPr>
          <w:szCs w:val="24"/>
        </w:rPr>
        <w:t>), но</w:t>
      </w:r>
      <w:r>
        <w:rPr>
          <w:szCs w:val="24"/>
        </w:rPr>
        <w:t>рм русского языка или редакцион</w:t>
      </w:r>
      <w:r w:rsidRPr="00E9638C">
        <w:rPr>
          <w:szCs w:val="24"/>
        </w:rPr>
        <w:t>ных правил.</w:t>
      </w:r>
    </w:p>
    <w:p w:rsidR="00E9638C" w:rsidRPr="00E9638C" w:rsidRDefault="00E9638C" w:rsidP="00E9638C">
      <w:pPr>
        <w:spacing w:line="235" w:lineRule="auto"/>
        <w:ind w:firstLine="397"/>
        <w:rPr>
          <w:szCs w:val="24"/>
        </w:rPr>
      </w:pPr>
      <w:r w:rsidRPr="00E9638C">
        <w:rPr>
          <w:szCs w:val="24"/>
        </w:rPr>
        <w:t>6.2.3 В идентичном стандарте не допускается:</w:t>
      </w:r>
    </w:p>
    <w:p w:rsidR="00E9638C" w:rsidRPr="00E9638C" w:rsidRDefault="00E9638C" w:rsidP="00E9638C">
      <w:pPr>
        <w:spacing w:line="235" w:lineRule="auto"/>
        <w:ind w:firstLine="397"/>
        <w:rPr>
          <w:szCs w:val="24"/>
        </w:rPr>
      </w:pPr>
      <w:r w:rsidRPr="00E9638C">
        <w:rPr>
          <w:szCs w:val="24"/>
        </w:rPr>
        <w:t>- изменять структуру применяемого междунаро</w:t>
      </w:r>
      <w:r>
        <w:rPr>
          <w:szCs w:val="24"/>
        </w:rPr>
        <w:t>дного стандарта, в том числе из</w:t>
      </w:r>
      <w:r w:rsidRPr="00E9638C">
        <w:rPr>
          <w:szCs w:val="24"/>
        </w:rPr>
        <w:t>менять разбивку на абзацы и объединять перечисления;</w:t>
      </w:r>
    </w:p>
    <w:p w:rsidR="00E9638C" w:rsidRPr="00E9638C" w:rsidRDefault="00E9638C" w:rsidP="00E9638C">
      <w:pPr>
        <w:spacing w:line="235" w:lineRule="auto"/>
        <w:ind w:firstLine="397"/>
        <w:rPr>
          <w:szCs w:val="24"/>
        </w:rPr>
      </w:pPr>
      <w:r w:rsidRPr="00E9638C">
        <w:rPr>
          <w:szCs w:val="24"/>
        </w:rPr>
        <w:t>- заменять буквы латинского алфавита в обозначениях приложений и перечислений на буквы русского алфавита;</w:t>
      </w:r>
    </w:p>
    <w:p w:rsidR="00E9638C" w:rsidRPr="00E9638C" w:rsidRDefault="00E9638C" w:rsidP="00E9638C">
      <w:pPr>
        <w:spacing w:line="235" w:lineRule="auto"/>
        <w:ind w:firstLine="397"/>
        <w:rPr>
          <w:szCs w:val="24"/>
        </w:rPr>
      </w:pPr>
      <w:r w:rsidRPr="00E9638C">
        <w:rPr>
          <w:szCs w:val="24"/>
        </w:rPr>
        <w:t>- изменять нумерацию и структуру таблиц, а также нумерацию и содержание графического мат</w:t>
      </w:r>
      <w:r w:rsidRPr="00E9638C">
        <w:rPr>
          <w:szCs w:val="24"/>
        </w:rPr>
        <w:t>е</w:t>
      </w:r>
      <w:r w:rsidRPr="00E9638C">
        <w:rPr>
          <w:szCs w:val="24"/>
        </w:rPr>
        <w:t>риала, за исключением испол</w:t>
      </w:r>
      <w:r>
        <w:rPr>
          <w:szCs w:val="24"/>
        </w:rPr>
        <w:t>ьзования дополнительных поясняю</w:t>
      </w:r>
      <w:r w:rsidRPr="00E9638C">
        <w:rPr>
          <w:szCs w:val="24"/>
        </w:rPr>
        <w:t>щих данных и записи заголовков и подзаголовков граф (колонок) и строк (если это не приводит к техническому отклонению);</w:t>
      </w:r>
    </w:p>
    <w:p w:rsidR="00E9638C" w:rsidRPr="00E9638C" w:rsidRDefault="00E9638C" w:rsidP="00E9638C">
      <w:pPr>
        <w:spacing w:line="235" w:lineRule="auto"/>
        <w:ind w:firstLine="397"/>
        <w:rPr>
          <w:szCs w:val="24"/>
        </w:rPr>
      </w:pPr>
      <w:r w:rsidRPr="00E9638C">
        <w:rPr>
          <w:szCs w:val="24"/>
        </w:rPr>
        <w:t>- исключать выделение шрифта курсивом, подчеркиванием или иным способом, если такое в</w:t>
      </w:r>
      <w:r w:rsidRPr="00E9638C">
        <w:rPr>
          <w:szCs w:val="24"/>
        </w:rPr>
        <w:t>ы</w:t>
      </w:r>
      <w:r w:rsidRPr="00E9638C">
        <w:rPr>
          <w:szCs w:val="24"/>
        </w:rPr>
        <w:t>деление специально оговорено в</w:t>
      </w:r>
      <w:r>
        <w:rPr>
          <w:szCs w:val="24"/>
        </w:rPr>
        <w:t xml:space="preserve"> применяемом международном стан</w:t>
      </w:r>
      <w:r w:rsidRPr="00E9638C">
        <w:rPr>
          <w:szCs w:val="24"/>
        </w:rPr>
        <w:t>дарте.</w:t>
      </w:r>
    </w:p>
    <w:p w:rsidR="006A014C" w:rsidRDefault="00E9638C" w:rsidP="00E9638C">
      <w:pPr>
        <w:spacing w:line="235" w:lineRule="auto"/>
        <w:ind w:firstLine="397"/>
        <w:rPr>
          <w:szCs w:val="24"/>
        </w:rPr>
      </w:pPr>
      <w:r w:rsidRPr="00E9638C">
        <w:rPr>
          <w:szCs w:val="24"/>
        </w:rPr>
        <w:t>6.2.4 Если после принятия применяемого м</w:t>
      </w:r>
      <w:r>
        <w:rPr>
          <w:szCs w:val="24"/>
        </w:rPr>
        <w:t>еждународного стандарта соответ</w:t>
      </w:r>
      <w:r w:rsidRPr="00E9638C">
        <w:rPr>
          <w:szCs w:val="24"/>
        </w:rPr>
        <w:t>ствующая междун</w:t>
      </w:r>
      <w:r w:rsidRPr="00E9638C">
        <w:rPr>
          <w:szCs w:val="24"/>
        </w:rPr>
        <w:t>а</w:t>
      </w:r>
      <w:r w:rsidRPr="00E9638C">
        <w:rPr>
          <w:szCs w:val="24"/>
        </w:rPr>
        <w:t>родная организация по стандартизации отдельно опубликовала изменения и/или технические п</w:t>
      </w:r>
      <w:r w:rsidRPr="00E9638C">
        <w:rPr>
          <w:szCs w:val="24"/>
        </w:rPr>
        <w:t>о</w:t>
      </w:r>
      <w:r w:rsidRPr="00E9638C">
        <w:rPr>
          <w:szCs w:val="24"/>
        </w:rPr>
        <w:t>правки к этому ста</w:t>
      </w:r>
      <w:r>
        <w:rPr>
          <w:szCs w:val="24"/>
        </w:rPr>
        <w:t>ндарту, то данные изменения (по</w:t>
      </w:r>
      <w:r w:rsidRPr="00E9638C">
        <w:rPr>
          <w:szCs w:val="24"/>
        </w:rPr>
        <w:t>правки) включают непосредственно в текст иде</w:t>
      </w:r>
      <w:r w:rsidRPr="00E9638C">
        <w:rPr>
          <w:szCs w:val="24"/>
        </w:rPr>
        <w:t>н</w:t>
      </w:r>
      <w:r w:rsidRPr="00E9638C">
        <w:rPr>
          <w:szCs w:val="24"/>
        </w:rPr>
        <w:t>тичного стандарта, выделяя их двойной вертикальной линией, расположенной на полях соотве</w:t>
      </w:r>
      <w:r w:rsidRPr="00E9638C">
        <w:rPr>
          <w:szCs w:val="24"/>
        </w:rPr>
        <w:t>т</w:t>
      </w:r>
      <w:r w:rsidRPr="00E9638C">
        <w:rPr>
          <w:szCs w:val="24"/>
        </w:rPr>
        <w:t>ственно слева (четные страницы) и справа (нечетные страницы) от соответствующего текста. Поя</w:t>
      </w:r>
      <w:r w:rsidRPr="00E9638C">
        <w:rPr>
          <w:szCs w:val="24"/>
        </w:rPr>
        <w:t>с</w:t>
      </w:r>
      <w:r w:rsidRPr="00E9638C">
        <w:rPr>
          <w:szCs w:val="24"/>
        </w:rPr>
        <w:t>няющую информацию об этом приводят в предисловии данного идентичного стандарта вместе с др</w:t>
      </w:r>
      <w:r w:rsidRPr="00E9638C">
        <w:rPr>
          <w:szCs w:val="24"/>
        </w:rPr>
        <w:t>у</w:t>
      </w:r>
      <w:r w:rsidRPr="00E9638C">
        <w:rPr>
          <w:szCs w:val="24"/>
        </w:rPr>
        <w:t>гими сведениями о применяемом стандарте (</w:t>
      </w:r>
      <w:r w:rsidRPr="00406489">
        <w:rPr>
          <w:szCs w:val="24"/>
        </w:rPr>
        <w:t>см. 6.4.2),</w:t>
      </w:r>
      <w:r w:rsidRPr="00E9638C">
        <w:rPr>
          <w:szCs w:val="24"/>
        </w:rPr>
        <w:t xml:space="preserve"> а также в тексте основной части стандарта или приложения (в скобках после соответствующего текста или в примечании к этому тексту).</w:t>
      </w:r>
    </w:p>
    <w:p w:rsidR="00183554" w:rsidRPr="00183554" w:rsidRDefault="00183554" w:rsidP="00183554">
      <w:pPr>
        <w:spacing w:line="235" w:lineRule="auto"/>
        <w:ind w:firstLine="397"/>
        <w:rPr>
          <w:szCs w:val="24"/>
        </w:rPr>
      </w:pPr>
      <w:r w:rsidRPr="00183554">
        <w:rPr>
          <w:szCs w:val="24"/>
        </w:rPr>
        <w:t>6.2.5 При значительном объеме изменения допускается не выделять его в тексте двойной верт</w:t>
      </w:r>
      <w:r w:rsidRPr="00183554">
        <w:rPr>
          <w:szCs w:val="24"/>
        </w:rPr>
        <w:t>и</w:t>
      </w:r>
      <w:r w:rsidRPr="00183554">
        <w:rPr>
          <w:szCs w:val="24"/>
        </w:rPr>
        <w:t>кальной линией, а вместо этого приводить подробную информацию об учете данного изменения в тексте стандарта в виде дополнительного справочного приложения.</w:t>
      </w:r>
    </w:p>
    <w:p w:rsidR="00183554" w:rsidRPr="00183554" w:rsidRDefault="00183554" w:rsidP="00183554">
      <w:pPr>
        <w:spacing w:line="235" w:lineRule="auto"/>
        <w:ind w:firstLine="397"/>
        <w:rPr>
          <w:szCs w:val="24"/>
        </w:rPr>
      </w:pPr>
      <w:r w:rsidRPr="00183554">
        <w:rPr>
          <w:szCs w:val="24"/>
        </w:rPr>
        <w:t>6.3 На титульном листе идентичного стандарта после его наименования приводят в скобках об</w:t>
      </w:r>
      <w:r w:rsidRPr="00183554">
        <w:rPr>
          <w:szCs w:val="24"/>
        </w:rPr>
        <w:t>о</w:t>
      </w:r>
      <w:r w:rsidRPr="00183554">
        <w:rPr>
          <w:szCs w:val="24"/>
        </w:rPr>
        <w:t>значение применяемого международного стандарта (на английском языке) и условное обозначение степени соответствия ему – «(IDT)».</w:t>
      </w:r>
    </w:p>
    <w:p w:rsidR="00183554" w:rsidRPr="00183554" w:rsidRDefault="00183554" w:rsidP="00183554">
      <w:pPr>
        <w:spacing w:line="235" w:lineRule="auto"/>
        <w:ind w:firstLine="397"/>
        <w:rPr>
          <w:szCs w:val="24"/>
        </w:rPr>
      </w:pPr>
      <w:r>
        <w:rPr>
          <w:szCs w:val="24"/>
        </w:rPr>
        <w:t xml:space="preserve">Если наименование </w:t>
      </w:r>
      <w:r w:rsidRPr="00183554">
        <w:rPr>
          <w:szCs w:val="24"/>
        </w:rPr>
        <w:t>государственного стан</w:t>
      </w:r>
      <w:r w:rsidR="00B57DB7">
        <w:rPr>
          <w:szCs w:val="24"/>
        </w:rPr>
        <w:t>дарта отличается от наименования</w:t>
      </w:r>
      <w:r w:rsidRPr="00183554">
        <w:rPr>
          <w:szCs w:val="24"/>
        </w:rPr>
        <w:t xml:space="preserve"> международного стандарта в результате применения правила, установленного </w:t>
      </w:r>
      <w:r w:rsidRPr="00406489">
        <w:rPr>
          <w:szCs w:val="24"/>
        </w:rPr>
        <w:t>в 6.6,</w:t>
      </w:r>
      <w:r w:rsidRPr="00183554">
        <w:rPr>
          <w:szCs w:val="24"/>
        </w:rPr>
        <w:t xml:space="preserve"> то после обозначения этого ме</w:t>
      </w:r>
      <w:r w:rsidRPr="00183554">
        <w:rPr>
          <w:szCs w:val="24"/>
        </w:rPr>
        <w:t>ж</w:t>
      </w:r>
      <w:r w:rsidRPr="00183554">
        <w:rPr>
          <w:szCs w:val="24"/>
        </w:rPr>
        <w:t>дународного стандарта приводят его наименование на английском языке.</w:t>
      </w:r>
    </w:p>
    <w:p w:rsidR="00183554" w:rsidRPr="00183554" w:rsidRDefault="00183554" w:rsidP="00183554">
      <w:pPr>
        <w:spacing w:line="235" w:lineRule="auto"/>
        <w:ind w:firstLine="397"/>
        <w:rPr>
          <w:szCs w:val="24"/>
        </w:rPr>
      </w:pPr>
      <w:r w:rsidRPr="00183554">
        <w:rPr>
          <w:szCs w:val="24"/>
        </w:rPr>
        <w:t>6.4 Предисловие идентичного стандарта излагают в соответствии с требованиями, приведенными в СТБ 1.5 (подраздел 3.4). При этом в пункте 1 вместо сведений о разработчике стандарта приводят (после слова «ПОДГОТОВЛЕН», применяемого вместо слова «РАЗРАБОТАН») сведения об орган</w:t>
      </w:r>
      <w:r w:rsidRPr="00183554">
        <w:rPr>
          <w:szCs w:val="24"/>
        </w:rPr>
        <w:t>и</w:t>
      </w:r>
      <w:r w:rsidRPr="00183554">
        <w:rPr>
          <w:szCs w:val="24"/>
        </w:rPr>
        <w:t>зации, которая оформила данный идентичный стандарт, и сведения о переводе на русский язык пр</w:t>
      </w:r>
      <w:r w:rsidRPr="00183554">
        <w:rPr>
          <w:szCs w:val="24"/>
        </w:rPr>
        <w:t>и</w:t>
      </w:r>
      <w:r w:rsidRPr="00183554">
        <w:rPr>
          <w:szCs w:val="24"/>
        </w:rPr>
        <w:t>меняемого международного стандарта.</w:t>
      </w:r>
    </w:p>
    <w:p w:rsidR="00183554" w:rsidRPr="00183554" w:rsidRDefault="00183554" w:rsidP="00183554">
      <w:pPr>
        <w:spacing w:line="235" w:lineRule="auto"/>
        <w:ind w:firstLine="397"/>
        <w:rPr>
          <w:szCs w:val="24"/>
        </w:rPr>
      </w:pPr>
      <w:r w:rsidRPr="00183554">
        <w:rPr>
          <w:szCs w:val="24"/>
        </w:rPr>
        <w:t>6.4.1 Сведения об организации, которая осуществила перевод, приводят после слов: «на основе официального перевода на русский язык англоязычной (франкоязычной) версии указанного в пункте 4 стандарта, который выполнен...» или путем использования слов: «на основе собственного перевода на русский язык англоязычной (франкоязычной) версии стандарта, указанного в пункте 4».</w:t>
      </w:r>
    </w:p>
    <w:p w:rsidR="00183554" w:rsidRPr="00183554" w:rsidRDefault="00183554" w:rsidP="00183554">
      <w:pPr>
        <w:spacing w:line="235" w:lineRule="auto"/>
        <w:ind w:firstLine="397"/>
        <w:rPr>
          <w:szCs w:val="24"/>
        </w:rPr>
      </w:pPr>
      <w:r w:rsidRPr="00183554">
        <w:rPr>
          <w:szCs w:val="24"/>
        </w:rPr>
        <w:t>Указанную информацию о переводе не приводят, если для оформления идентичного стандарта использована русская версия международного стандарта. В этом случае после сведений о разрабо</w:t>
      </w:r>
      <w:r w:rsidRPr="00183554">
        <w:rPr>
          <w:szCs w:val="24"/>
        </w:rPr>
        <w:t>т</w:t>
      </w:r>
      <w:r w:rsidRPr="00183554">
        <w:rPr>
          <w:szCs w:val="24"/>
        </w:rPr>
        <w:t>чике идентичного стандарта приводят слова: «на основе русской версии стандарта, указанного в пункте 4».</w:t>
      </w:r>
    </w:p>
    <w:p w:rsidR="00183554" w:rsidRPr="00183554" w:rsidRDefault="00183554" w:rsidP="00183554">
      <w:pPr>
        <w:spacing w:line="235" w:lineRule="auto"/>
        <w:ind w:firstLine="397"/>
        <w:rPr>
          <w:szCs w:val="24"/>
        </w:rPr>
      </w:pPr>
      <w:r w:rsidRPr="00183554">
        <w:rPr>
          <w:szCs w:val="24"/>
        </w:rPr>
        <w:t>6.4.2 В пункте 4 предисловия идентичного стандарта приводят:</w:t>
      </w:r>
    </w:p>
    <w:p w:rsidR="00183554" w:rsidRPr="00183554" w:rsidRDefault="00183554" w:rsidP="00183554">
      <w:pPr>
        <w:spacing w:line="235" w:lineRule="auto"/>
        <w:ind w:firstLine="397"/>
        <w:rPr>
          <w:szCs w:val="24"/>
        </w:rPr>
      </w:pPr>
      <w:r w:rsidRPr="00183554">
        <w:rPr>
          <w:szCs w:val="24"/>
        </w:rPr>
        <w:t>- сведения о применяемом международном стандарте с указанием степени соответствия ему;</w:t>
      </w:r>
    </w:p>
    <w:p w:rsidR="00183554" w:rsidRPr="00183554" w:rsidRDefault="00183554" w:rsidP="00183554">
      <w:pPr>
        <w:spacing w:line="235" w:lineRule="auto"/>
        <w:ind w:firstLine="397"/>
        <w:rPr>
          <w:szCs w:val="24"/>
        </w:rPr>
      </w:pPr>
      <w:r w:rsidRPr="00183554">
        <w:rPr>
          <w:szCs w:val="24"/>
        </w:rPr>
        <w:t>- сведения о техническом комитете международной организации по стандартизации или об ином разработчике данного международного стандарта;</w:t>
      </w:r>
    </w:p>
    <w:p w:rsidR="00183554" w:rsidRPr="00183554" w:rsidRDefault="00183554" w:rsidP="00183554">
      <w:pPr>
        <w:spacing w:line="235" w:lineRule="auto"/>
        <w:ind w:firstLine="397"/>
        <w:rPr>
          <w:szCs w:val="24"/>
        </w:rPr>
      </w:pPr>
      <w:r w:rsidRPr="00183554">
        <w:rPr>
          <w:szCs w:val="24"/>
        </w:rPr>
        <w:t>- информацию о характере приложений (если эта информация приведена в предисловии межд</w:t>
      </w:r>
      <w:r w:rsidRPr="00183554">
        <w:rPr>
          <w:szCs w:val="24"/>
        </w:rPr>
        <w:t>у</w:t>
      </w:r>
      <w:r w:rsidRPr="00183554">
        <w:rPr>
          <w:szCs w:val="24"/>
        </w:rPr>
        <w:t>народного стандарта</w:t>
      </w:r>
      <w:r w:rsidR="00EB5A50">
        <w:rPr>
          <w:szCs w:val="24"/>
        </w:rPr>
        <w:t>)</w:t>
      </w:r>
      <w:r w:rsidRPr="00183554">
        <w:rPr>
          <w:szCs w:val="24"/>
        </w:rPr>
        <w:t>.</w:t>
      </w:r>
    </w:p>
    <w:p w:rsidR="00183554" w:rsidRPr="00183554" w:rsidRDefault="00183554" w:rsidP="00183554">
      <w:pPr>
        <w:spacing w:line="235" w:lineRule="auto"/>
        <w:ind w:firstLine="397"/>
        <w:rPr>
          <w:szCs w:val="24"/>
        </w:rPr>
      </w:pPr>
      <w:r w:rsidRPr="00183554">
        <w:rPr>
          <w:szCs w:val="24"/>
        </w:rPr>
        <w:t xml:space="preserve">При этом применяют типовую формулировку, приведенную </w:t>
      </w:r>
      <w:r w:rsidRPr="00FF6FCD">
        <w:rPr>
          <w:szCs w:val="24"/>
        </w:rPr>
        <w:t xml:space="preserve">в </w:t>
      </w:r>
      <w:r w:rsidR="007C3F47" w:rsidRPr="00FF6FCD">
        <w:rPr>
          <w:szCs w:val="24"/>
        </w:rPr>
        <w:t>А</w:t>
      </w:r>
      <w:r w:rsidRPr="00FF6FCD">
        <w:rPr>
          <w:szCs w:val="24"/>
        </w:rPr>
        <w:t xml:space="preserve">.1 (приложение </w:t>
      </w:r>
      <w:r w:rsidR="007C3F47" w:rsidRPr="00FF6FCD">
        <w:rPr>
          <w:szCs w:val="24"/>
        </w:rPr>
        <w:t>А</w:t>
      </w:r>
      <w:r w:rsidRPr="00FF6FCD">
        <w:rPr>
          <w:szCs w:val="24"/>
        </w:rPr>
        <w:t>).</w:t>
      </w:r>
    </w:p>
    <w:p w:rsidR="00183554" w:rsidRPr="00183554" w:rsidRDefault="00183554" w:rsidP="00183554">
      <w:pPr>
        <w:spacing w:line="235" w:lineRule="auto"/>
        <w:ind w:firstLine="397"/>
        <w:rPr>
          <w:szCs w:val="24"/>
        </w:rPr>
      </w:pPr>
      <w:r w:rsidRPr="00183554">
        <w:rPr>
          <w:szCs w:val="24"/>
        </w:rPr>
        <w:t>Если в идентичном стандарте учтены изменения и/или технические поправки</w:t>
      </w:r>
      <w:r>
        <w:rPr>
          <w:szCs w:val="24"/>
        </w:rPr>
        <w:t xml:space="preserve"> к применяемому международному </w:t>
      </w:r>
      <w:r w:rsidRPr="00183554">
        <w:rPr>
          <w:szCs w:val="24"/>
        </w:rPr>
        <w:t xml:space="preserve">стандарту, то соответствующую информацию в случае, указанном </w:t>
      </w:r>
      <w:r w:rsidRPr="00406489">
        <w:rPr>
          <w:szCs w:val="24"/>
        </w:rPr>
        <w:t>в 6.2.4, приводят</w:t>
      </w:r>
      <w:r w:rsidRPr="00183554">
        <w:rPr>
          <w:szCs w:val="24"/>
        </w:rPr>
        <w:t xml:space="preserve"> </w:t>
      </w:r>
      <w:r w:rsidRPr="00183554">
        <w:rPr>
          <w:szCs w:val="24"/>
        </w:rPr>
        <w:lastRenderedPageBreak/>
        <w:t xml:space="preserve">в предисловии данного идентичного стандарта, применяя типовую формулировку, приведенную в </w:t>
      </w:r>
      <w:r w:rsidR="007C3F47" w:rsidRPr="00FF6FCD">
        <w:rPr>
          <w:szCs w:val="24"/>
        </w:rPr>
        <w:t>А.2 (приложение А</w:t>
      </w:r>
      <w:r w:rsidRPr="00FF6FCD">
        <w:rPr>
          <w:szCs w:val="24"/>
        </w:rPr>
        <w:t>), а в случае, указанном в 6.2.5, – в дополнительном справочном приложении.</w:t>
      </w:r>
    </w:p>
    <w:p w:rsidR="00183554" w:rsidRPr="00183554" w:rsidRDefault="00183554" w:rsidP="00183554">
      <w:pPr>
        <w:spacing w:line="235" w:lineRule="auto"/>
        <w:ind w:firstLine="397"/>
        <w:rPr>
          <w:szCs w:val="24"/>
        </w:rPr>
      </w:pPr>
      <w:r w:rsidRPr="00183554">
        <w:rPr>
          <w:szCs w:val="24"/>
        </w:rPr>
        <w:t>В случае включения в идентичный стандарт этого или иного дополнительного справочного или рекомендуемого приложения ссылку на это приложение приводят в предисловии данного стандарта.</w:t>
      </w:r>
    </w:p>
    <w:p w:rsidR="00183554" w:rsidRPr="00183554" w:rsidRDefault="00183554" w:rsidP="00183554">
      <w:pPr>
        <w:spacing w:line="235" w:lineRule="auto"/>
        <w:ind w:firstLine="397"/>
        <w:rPr>
          <w:szCs w:val="24"/>
        </w:rPr>
      </w:pPr>
      <w:r w:rsidRPr="00183554">
        <w:rPr>
          <w:szCs w:val="24"/>
        </w:rPr>
        <w:t>6.4.3 В предисловие идентичного стандарта переносят из предисловия или введения применя</w:t>
      </w:r>
      <w:r w:rsidRPr="00183554">
        <w:rPr>
          <w:szCs w:val="24"/>
        </w:rPr>
        <w:t>е</w:t>
      </w:r>
      <w:r w:rsidRPr="00183554">
        <w:rPr>
          <w:szCs w:val="24"/>
        </w:rPr>
        <w:t>мого международного стандарта сведения о патентных правах или предупреждение международной организации по стандартизации о том, что часть содержания данного стандарта может быть объектом патентных прав. Эту информацию приводят в виде отдельного дополнительного пункта, который ра</w:t>
      </w:r>
      <w:r w:rsidRPr="00183554">
        <w:rPr>
          <w:szCs w:val="24"/>
        </w:rPr>
        <w:t>з</w:t>
      </w:r>
      <w:r w:rsidRPr="00183554">
        <w:rPr>
          <w:szCs w:val="24"/>
        </w:rPr>
        <w:t>мещают в предисловии последним.</w:t>
      </w:r>
    </w:p>
    <w:p w:rsidR="00183554" w:rsidRPr="00183554" w:rsidRDefault="00183554" w:rsidP="006E6AC0">
      <w:pPr>
        <w:spacing w:line="235" w:lineRule="auto"/>
        <w:ind w:firstLine="397"/>
        <w:rPr>
          <w:szCs w:val="24"/>
        </w:rPr>
      </w:pPr>
      <w:r w:rsidRPr="00183554">
        <w:rPr>
          <w:szCs w:val="24"/>
        </w:rPr>
        <w:t>6.5 Если в применяемом международном стандарте есть элемент «Введение», то в идентичном стандарте содержание этого элемента может быть дополнено разъяснением причин внесения реда</w:t>
      </w:r>
      <w:r w:rsidRPr="00183554">
        <w:rPr>
          <w:szCs w:val="24"/>
        </w:rPr>
        <w:t>к</w:t>
      </w:r>
      <w:r w:rsidRPr="00183554">
        <w:rPr>
          <w:szCs w:val="24"/>
        </w:rPr>
        <w:t>ционных изменений по отношению к применяемому международному стандарту (если данные свед</w:t>
      </w:r>
      <w:r w:rsidRPr="00183554">
        <w:rPr>
          <w:szCs w:val="24"/>
        </w:rPr>
        <w:t>е</w:t>
      </w:r>
      <w:r w:rsidRPr="00183554">
        <w:rPr>
          <w:szCs w:val="24"/>
        </w:rPr>
        <w:t>ния не представляется возможным разместить в предисловии</w:t>
      </w:r>
      <w:r w:rsidR="006E6AC0">
        <w:rPr>
          <w:rStyle w:val="aff"/>
          <w:szCs w:val="24"/>
        </w:rPr>
        <w:footnoteReference w:id="3"/>
      </w:r>
      <w:r w:rsidRPr="00183554">
        <w:rPr>
          <w:szCs w:val="24"/>
        </w:rPr>
        <w:t>), а по усмотрению разработчика иде</w:t>
      </w:r>
      <w:r w:rsidRPr="00183554">
        <w:rPr>
          <w:szCs w:val="24"/>
        </w:rPr>
        <w:t>н</w:t>
      </w:r>
      <w:r w:rsidRPr="00183554">
        <w:rPr>
          <w:szCs w:val="24"/>
        </w:rPr>
        <w:t xml:space="preserve">тичного стандарта – также другой информацией, облегчающей пользователям применение данного стандарта, например сведения о взаимосвязи идентичного стандарта с </w:t>
      </w:r>
      <w:r w:rsidR="006E6AC0" w:rsidRPr="006E6AC0">
        <w:rPr>
          <w:szCs w:val="24"/>
        </w:rPr>
        <w:t xml:space="preserve">другими </w:t>
      </w:r>
      <w:r w:rsidRPr="00183554">
        <w:rPr>
          <w:szCs w:val="24"/>
        </w:rPr>
        <w:t>государственными стандартами.</w:t>
      </w:r>
    </w:p>
    <w:p w:rsidR="00183554" w:rsidRPr="00183554" w:rsidRDefault="00183554" w:rsidP="006E6AC0">
      <w:pPr>
        <w:spacing w:line="235" w:lineRule="auto"/>
        <w:ind w:firstLine="397"/>
        <w:rPr>
          <w:szCs w:val="24"/>
        </w:rPr>
      </w:pPr>
      <w:r w:rsidRPr="00183554">
        <w:rPr>
          <w:szCs w:val="24"/>
        </w:rPr>
        <w:t>Если в применяемом международном стандарте в элементе «Введение» приведены обоснования причин разработки данного стандарта, то допускается размещение здесь сведений о техническом к</w:t>
      </w:r>
      <w:r w:rsidRPr="00183554">
        <w:rPr>
          <w:szCs w:val="24"/>
        </w:rPr>
        <w:t>о</w:t>
      </w:r>
      <w:r w:rsidRPr="00183554">
        <w:rPr>
          <w:szCs w:val="24"/>
        </w:rPr>
        <w:t>митете международной организации по стандартизации или об ином разработчике данного междун</w:t>
      </w:r>
      <w:r w:rsidRPr="00183554">
        <w:rPr>
          <w:szCs w:val="24"/>
        </w:rPr>
        <w:t>а</w:t>
      </w:r>
      <w:r w:rsidRPr="00183554">
        <w:rPr>
          <w:szCs w:val="24"/>
        </w:rPr>
        <w:t>родного стандарта.</w:t>
      </w:r>
    </w:p>
    <w:p w:rsidR="00183554" w:rsidRDefault="00183554" w:rsidP="006E6AC0">
      <w:pPr>
        <w:spacing w:line="235" w:lineRule="auto"/>
        <w:ind w:firstLine="397"/>
        <w:rPr>
          <w:szCs w:val="24"/>
        </w:rPr>
      </w:pPr>
      <w:r w:rsidRPr="00183554">
        <w:rPr>
          <w:szCs w:val="24"/>
        </w:rPr>
        <w:t>Во введение переносят сведения о взаимосвязи европейского стандарта с директивами Европе</w:t>
      </w:r>
      <w:r w:rsidRPr="00183554">
        <w:rPr>
          <w:szCs w:val="24"/>
        </w:rPr>
        <w:t>й</w:t>
      </w:r>
      <w:r w:rsidRPr="00183554">
        <w:rPr>
          <w:szCs w:val="24"/>
        </w:rPr>
        <w:t>ского союза (ЕС) и наличии в стандарте справочного приложения ZA (ZB, ZC).</w:t>
      </w:r>
    </w:p>
    <w:p w:rsidR="004B65AB" w:rsidRPr="00FF6FCD" w:rsidRDefault="004B65AB" w:rsidP="004B65AB">
      <w:pPr>
        <w:spacing w:line="235" w:lineRule="auto"/>
        <w:ind w:firstLine="397"/>
        <w:rPr>
          <w:szCs w:val="24"/>
        </w:rPr>
      </w:pPr>
      <w:r w:rsidRPr="004B65AB">
        <w:rPr>
          <w:szCs w:val="24"/>
        </w:rPr>
        <w:t>6.6 Если структура наименования применяем</w:t>
      </w:r>
      <w:r>
        <w:rPr>
          <w:szCs w:val="24"/>
        </w:rPr>
        <w:t>ого международного стандарта от</w:t>
      </w:r>
      <w:r w:rsidRPr="004B65AB">
        <w:rPr>
          <w:szCs w:val="24"/>
        </w:rPr>
        <w:t>личается от стру</w:t>
      </w:r>
      <w:r w:rsidRPr="004B65AB">
        <w:rPr>
          <w:szCs w:val="24"/>
        </w:rPr>
        <w:t>к</w:t>
      </w:r>
      <w:r w:rsidRPr="004B65AB">
        <w:rPr>
          <w:szCs w:val="24"/>
        </w:rPr>
        <w:t>туры, которую формируют в соответствии с правилами, прив</w:t>
      </w:r>
      <w:r>
        <w:rPr>
          <w:szCs w:val="24"/>
        </w:rPr>
        <w:t xml:space="preserve">еденными в </w:t>
      </w:r>
      <w:r w:rsidRPr="004B65AB">
        <w:rPr>
          <w:szCs w:val="24"/>
        </w:rPr>
        <w:t>СТ</w:t>
      </w:r>
      <w:r>
        <w:rPr>
          <w:szCs w:val="24"/>
        </w:rPr>
        <w:t>Б 1.5 (подраздел 3.7</w:t>
      </w:r>
      <w:r w:rsidRPr="004B65AB">
        <w:rPr>
          <w:szCs w:val="24"/>
        </w:rPr>
        <w:t>), то наименование идентичного стандарта излагают с учетом этих правил. При этом причину изменения</w:t>
      </w:r>
      <w:r>
        <w:rPr>
          <w:szCs w:val="24"/>
        </w:rPr>
        <w:t xml:space="preserve"> наименования указывают в преди</w:t>
      </w:r>
      <w:r w:rsidRPr="004B65AB">
        <w:rPr>
          <w:szCs w:val="24"/>
        </w:rPr>
        <w:t>словии идентичного стандарта после сведений о его соответствии международному стандарту, используя типов</w:t>
      </w:r>
      <w:r w:rsidR="00AD04FF">
        <w:rPr>
          <w:szCs w:val="24"/>
        </w:rPr>
        <w:t xml:space="preserve">ую формулировку, приведенную в </w:t>
      </w:r>
      <w:r w:rsidR="00AD04FF" w:rsidRPr="00FF6FCD">
        <w:rPr>
          <w:szCs w:val="24"/>
        </w:rPr>
        <w:t>А</w:t>
      </w:r>
      <w:r w:rsidRPr="00FF6FCD">
        <w:rPr>
          <w:szCs w:val="24"/>
        </w:rPr>
        <w:t xml:space="preserve">.3 (приложение </w:t>
      </w:r>
      <w:r w:rsidR="00AD04FF" w:rsidRPr="00FF6FCD">
        <w:rPr>
          <w:szCs w:val="24"/>
        </w:rPr>
        <w:t>А</w:t>
      </w:r>
      <w:r w:rsidRPr="00FF6FCD">
        <w:rPr>
          <w:szCs w:val="24"/>
        </w:rPr>
        <w:t>).</w:t>
      </w:r>
    </w:p>
    <w:p w:rsidR="004B65AB" w:rsidRPr="00FF6FCD" w:rsidRDefault="004B65AB" w:rsidP="004B65AB">
      <w:pPr>
        <w:spacing w:line="235" w:lineRule="auto"/>
        <w:ind w:firstLine="397"/>
        <w:rPr>
          <w:szCs w:val="24"/>
        </w:rPr>
      </w:pPr>
      <w:r w:rsidRPr="00FF6FCD">
        <w:rPr>
          <w:szCs w:val="24"/>
        </w:rPr>
        <w:t>Примеры изменения наименования иденти</w:t>
      </w:r>
      <w:r w:rsidR="00AD04FF" w:rsidRPr="00FF6FCD">
        <w:rPr>
          <w:szCs w:val="24"/>
        </w:rPr>
        <w:t>чного стандарта приведены в Б</w:t>
      </w:r>
      <w:r w:rsidRPr="00FF6FCD">
        <w:rPr>
          <w:szCs w:val="24"/>
        </w:rPr>
        <w:t>.1</w:t>
      </w:r>
      <w:r w:rsidRPr="00FF6FCD">
        <w:rPr>
          <w:szCs w:val="24"/>
        </w:rPr>
        <w:sym w:font="Symbol" w:char="F02D"/>
      </w:r>
      <w:r w:rsidR="00AD04FF" w:rsidRPr="00FF6FCD">
        <w:rPr>
          <w:szCs w:val="24"/>
        </w:rPr>
        <w:t>Б</w:t>
      </w:r>
      <w:r w:rsidRPr="00FF6FCD">
        <w:rPr>
          <w:szCs w:val="24"/>
        </w:rPr>
        <w:t xml:space="preserve">.3 (приложение </w:t>
      </w:r>
      <w:r w:rsidR="00AD04FF" w:rsidRPr="00FF6FCD">
        <w:rPr>
          <w:szCs w:val="24"/>
        </w:rPr>
        <w:t>Б</w:t>
      </w:r>
      <w:r w:rsidR="00160E15" w:rsidRPr="00FF6FCD">
        <w:rPr>
          <w:szCs w:val="24"/>
        </w:rPr>
        <w:t>).</w:t>
      </w:r>
    </w:p>
    <w:p w:rsidR="004B65AB" w:rsidRPr="004B65AB" w:rsidRDefault="004B65AB" w:rsidP="004B65AB">
      <w:pPr>
        <w:spacing w:line="235" w:lineRule="auto"/>
        <w:ind w:firstLine="397"/>
        <w:rPr>
          <w:szCs w:val="24"/>
        </w:rPr>
      </w:pPr>
      <w:r w:rsidRPr="00FF6FCD">
        <w:rPr>
          <w:szCs w:val="24"/>
        </w:rPr>
        <w:t xml:space="preserve">Примеры оформления титульного листа идентичного государственного </w:t>
      </w:r>
      <w:r w:rsidR="00AD04FF" w:rsidRPr="00FF6FCD">
        <w:rPr>
          <w:szCs w:val="24"/>
        </w:rPr>
        <w:t>стандарта показаны на рисунках Б.4.1 и Б.4.2 (приложение Б</w:t>
      </w:r>
      <w:r w:rsidRPr="00FF6FCD">
        <w:rPr>
          <w:szCs w:val="24"/>
        </w:rPr>
        <w:t>).</w:t>
      </w:r>
    </w:p>
    <w:p w:rsidR="004B65AB" w:rsidRPr="004B65AB" w:rsidRDefault="004B65AB" w:rsidP="004B65AB">
      <w:pPr>
        <w:spacing w:line="235" w:lineRule="auto"/>
        <w:ind w:firstLine="397"/>
        <w:rPr>
          <w:szCs w:val="24"/>
        </w:rPr>
      </w:pPr>
      <w:r>
        <w:rPr>
          <w:szCs w:val="24"/>
        </w:rPr>
        <w:t>6.7</w:t>
      </w:r>
      <w:r>
        <w:rPr>
          <w:rStyle w:val="aff"/>
          <w:szCs w:val="24"/>
        </w:rPr>
        <w:footnoteReference w:id="4"/>
      </w:r>
      <w:r w:rsidRPr="004B65AB">
        <w:rPr>
          <w:szCs w:val="24"/>
        </w:rPr>
        <w:t xml:space="preserve"> В разделе «Нормативные ссылки» идентичного стандарта перечень ссылочных стандартов приводят в том виде и в той же последовательности, в которой данные стандарты указаны в оригин</w:t>
      </w:r>
      <w:r w:rsidRPr="004B65AB">
        <w:rPr>
          <w:szCs w:val="24"/>
        </w:rPr>
        <w:t>а</w:t>
      </w:r>
      <w:r w:rsidRPr="004B65AB">
        <w:rPr>
          <w:szCs w:val="24"/>
        </w:rPr>
        <w:t>ле применяемого международного стандарта, но после наименования каждого из ссылочных ста</w:t>
      </w:r>
      <w:r w:rsidRPr="004B65AB">
        <w:rPr>
          <w:szCs w:val="24"/>
        </w:rPr>
        <w:t>н</w:t>
      </w:r>
      <w:r w:rsidRPr="004B65AB">
        <w:rPr>
          <w:szCs w:val="24"/>
        </w:rPr>
        <w:t>дартов в скобках или на следующей строке приводят их наименования на русском языке.</w:t>
      </w:r>
    </w:p>
    <w:p w:rsidR="004B65AB" w:rsidRPr="004B65AB" w:rsidRDefault="004B65AB" w:rsidP="004B65AB">
      <w:pPr>
        <w:spacing w:line="235" w:lineRule="auto"/>
        <w:ind w:firstLine="397"/>
        <w:rPr>
          <w:szCs w:val="24"/>
        </w:rPr>
      </w:pPr>
      <w:r w:rsidRPr="004B65AB">
        <w:rPr>
          <w:szCs w:val="24"/>
        </w:rPr>
        <w:t>В случае, когда язык оригинала применяемого международного стандарта не английский, то в скобках или на следующей строке после</w:t>
      </w:r>
      <w:r>
        <w:rPr>
          <w:szCs w:val="24"/>
        </w:rPr>
        <w:t xml:space="preserve"> наименования каждого из ссы</w:t>
      </w:r>
      <w:r w:rsidRPr="004B65AB">
        <w:rPr>
          <w:szCs w:val="24"/>
        </w:rPr>
        <w:t>лочных стандартов приводят их наименования также на английском языке.</w:t>
      </w:r>
    </w:p>
    <w:p w:rsidR="004B65AB" w:rsidRPr="004B65AB" w:rsidRDefault="004B65AB" w:rsidP="004B65AB">
      <w:pPr>
        <w:spacing w:line="235" w:lineRule="auto"/>
        <w:ind w:firstLine="397"/>
        <w:rPr>
          <w:szCs w:val="24"/>
        </w:rPr>
      </w:pPr>
      <w:r w:rsidRPr="004B65AB">
        <w:rPr>
          <w:szCs w:val="24"/>
        </w:rPr>
        <w:t>6.7.1 В перечне ссылочных стандартов сохраняют датированную или недатированную форму з</w:t>
      </w:r>
      <w:r w:rsidRPr="004B65AB">
        <w:rPr>
          <w:szCs w:val="24"/>
        </w:rPr>
        <w:t>а</w:t>
      </w:r>
      <w:r w:rsidRPr="004B65AB">
        <w:rPr>
          <w:szCs w:val="24"/>
        </w:rPr>
        <w:t>писи обозначений ссылочных международных стандартов (с указанием года принятия или без него) в том виде, в котором она использована в оригинале применяемого международного стандарта. В идентичном стандарте также сохраняют приводимую в скобках информацию обо всех частях ссыло</w:t>
      </w:r>
      <w:r w:rsidRPr="004B65AB">
        <w:rPr>
          <w:szCs w:val="24"/>
        </w:rPr>
        <w:t>ч</w:t>
      </w:r>
      <w:r w:rsidRPr="004B65AB">
        <w:rPr>
          <w:szCs w:val="24"/>
        </w:rPr>
        <w:t>ного международного стандарта. Информацию о серии международных с</w:t>
      </w:r>
      <w:r>
        <w:rPr>
          <w:szCs w:val="24"/>
        </w:rPr>
        <w:t>тандартов приводят в ско</w:t>
      </w:r>
      <w:r>
        <w:rPr>
          <w:szCs w:val="24"/>
        </w:rPr>
        <w:t>б</w:t>
      </w:r>
      <w:r>
        <w:rPr>
          <w:szCs w:val="24"/>
        </w:rPr>
        <w:t>ках по</w:t>
      </w:r>
      <w:r w:rsidR="00287508">
        <w:rPr>
          <w:szCs w:val="24"/>
        </w:rPr>
        <w:t>сле наименования этой серии.</w:t>
      </w:r>
    </w:p>
    <w:p w:rsidR="004B65AB" w:rsidRPr="00A25A10" w:rsidRDefault="004B65AB" w:rsidP="004B65AB">
      <w:pPr>
        <w:spacing w:line="235" w:lineRule="auto"/>
        <w:ind w:firstLine="397"/>
        <w:rPr>
          <w:b/>
          <w:i/>
          <w:sz w:val="18"/>
          <w:szCs w:val="18"/>
          <w:lang w:val="en-US"/>
        </w:rPr>
      </w:pPr>
      <w:r w:rsidRPr="00A25A10">
        <w:rPr>
          <w:b/>
          <w:i/>
          <w:sz w:val="18"/>
          <w:szCs w:val="18"/>
        </w:rPr>
        <w:t>Примеры</w:t>
      </w:r>
    </w:p>
    <w:p w:rsidR="004B65AB" w:rsidRPr="00A25A10" w:rsidRDefault="004B65AB" w:rsidP="004B65AB">
      <w:pPr>
        <w:spacing w:line="235" w:lineRule="auto"/>
        <w:ind w:firstLine="397"/>
        <w:rPr>
          <w:b/>
          <w:i/>
          <w:sz w:val="18"/>
          <w:szCs w:val="18"/>
          <w:lang w:val="en-US"/>
        </w:rPr>
      </w:pPr>
      <w:r w:rsidRPr="00A25A10">
        <w:rPr>
          <w:b/>
          <w:i/>
          <w:sz w:val="18"/>
          <w:szCs w:val="18"/>
          <w:lang w:val="en-US"/>
        </w:rPr>
        <w:t>1 ISO 5922:2005, Malleable cast iron (Чугун ковкий)</w:t>
      </w:r>
    </w:p>
    <w:p w:rsidR="004B65AB" w:rsidRPr="00A25A10" w:rsidRDefault="000A7C13" w:rsidP="004B65AB">
      <w:pPr>
        <w:spacing w:line="235" w:lineRule="auto"/>
        <w:ind w:firstLine="397"/>
        <w:rPr>
          <w:b/>
          <w:i/>
          <w:sz w:val="18"/>
          <w:szCs w:val="18"/>
          <w:lang w:val="en-US"/>
        </w:rPr>
      </w:pPr>
      <w:r>
        <w:rPr>
          <w:b/>
          <w:i/>
          <w:sz w:val="18"/>
          <w:szCs w:val="18"/>
          <w:lang w:val="en-US"/>
        </w:rPr>
        <w:t xml:space="preserve">2 </w:t>
      </w:r>
      <w:r w:rsidRPr="000A7C13">
        <w:rPr>
          <w:b/>
          <w:i/>
          <w:sz w:val="18"/>
          <w:szCs w:val="18"/>
          <w:lang w:val="en-US"/>
        </w:rPr>
        <w:t xml:space="preserve">IEC 60050 </w:t>
      </w:r>
      <w:r w:rsidR="004B65AB" w:rsidRPr="00A25A10">
        <w:rPr>
          <w:b/>
          <w:i/>
          <w:sz w:val="18"/>
          <w:szCs w:val="18"/>
          <w:lang w:val="en-US"/>
        </w:rPr>
        <w:t xml:space="preserve">(all parts), </w:t>
      </w:r>
      <w:r w:rsidRPr="000A7C13">
        <w:rPr>
          <w:b/>
          <w:i/>
          <w:sz w:val="18"/>
          <w:szCs w:val="18"/>
          <w:lang w:val="en-US"/>
        </w:rPr>
        <w:t xml:space="preserve">International </w:t>
      </w:r>
      <w:r>
        <w:rPr>
          <w:b/>
          <w:i/>
          <w:sz w:val="18"/>
          <w:szCs w:val="18"/>
        </w:rPr>
        <w:t>Е</w:t>
      </w:r>
      <w:r>
        <w:rPr>
          <w:b/>
          <w:i/>
          <w:sz w:val="18"/>
          <w:szCs w:val="18"/>
          <w:lang w:val="en-US"/>
        </w:rPr>
        <w:t>lectrotechnical V</w:t>
      </w:r>
      <w:r w:rsidRPr="000A7C13">
        <w:rPr>
          <w:b/>
          <w:i/>
          <w:sz w:val="18"/>
          <w:szCs w:val="18"/>
          <w:lang w:val="en-US"/>
        </w:rPr>
        <w:t>ocabulary</w:t>
      </w:r>
    </w:p>
    <w:p w:rsidR="00A25A10" w:rsidRPr="000A7C13" w:rsidRDefault="000A7C13" w:rsidP="00A25A10">
      <w:pPr>
        <w:spacing w:line="235" w:lineRule="auto"/>
        <w:ind w:firstLine="397"/>
        <w:rPr>
          <w:b/>
          <w:i/>
          <w:sz w:val="18"/>
          <w:szCs w:val="18"/>
        </w:rPr>
      </w:pPr>
      <w:r>
        <w:rPr>
          <w:b/>
          <w:i/>
          <w:sz w:val="18"/>
          <w:szCs w:val="18"/>
        </w:rPr>
        <w:t xml:space="preserve">Международный Электротехнический словарь </w:t>
      </w:r>
      <w:r w:rsidR="00A25A10" w:rsidRPr="000A7C13">
        <w:rPr>
          <w:b/>
          <w:i/>
          <w:sz w:val="18"/>
          <w:szCs w:val="18"/>
        </w:rPr>
        <w:t xml:space="preserve">(все части </w:t>
      </w:r>
      <w:r w:rsidR="00A25A10" w:rsidRPr="00A25A10">
        <w:rPr>
          <w:b/>
          <w:i/>
          <w:sz w:val="18"/>
          <w:szCs w:val="18"/>
          <w:lang w:val="en-US"/>
        </w:rPr>
        <w:t>IEC</w:t>
      </w:r>
      <w:r w:rsidR="00A25A10" w:rsidRPr="000A7C13">
        <w:rPr>
          <w:b/>
          <w:i/>
          <w:sz w:val="18"/>
          <w:szCs w:val="18"/>
        </w:rPr>
        <w:t xml:space="preserve"> 60</w:t>
      </w:r>
      <w:r w:rsidRPr="000A7C13">
        <w:rPr>
          <w:b/>
          <w:i/>
          <w:sz w:val="18"/>
          <w:szCs w:val="18"/>
        </w:rPr>
        <w:t>050</w:t>
      </w:r>
      <w:r w:rsidR="00A25A10" w:rsidRPr="000A7C13">
        <w:rPr>
          <w:b/>
          <w:i/>
          <w:sz w:val="18"/>
          <w:szCs w:val="18"/>
        </w:rPr>
        <w:t>)</w:t>
      </w:r>
    </w:p>
    <w:p w:rsidR="00A25A10" w:rsidRPr="00A25A10" w:rsidRDefault="00A25A10" w:rsidP="00A25A10">
      <w:pPr>
        <w:spacing w:line="235" w:lineRule="auto"/>
        <w:ind w:firstLine="397"/>
        <w:rPr>
          <w:b/>
          <w:i/>
          <w:sz w:val="18"/>
          <w:szCs w:val="18"/>
          <w:lang w:val="en-US"/>
        </w:rPr>
      </w:pPr>
      <w:r w:rsidRPr="00A25A10">
        <w:rPr>
          <w:b/>
          <w:i/>
          <w:sz w:val="18"/>
          <w:szCs w:val="18"/>
          <w:lang w:val="en-US"/>
        </w:rPr>
        <w:t>3 ISO 9000 series, Quality Management Systems</w:t>
      </w:r>
    </w:p>
    <w:p w:rsidR="00A25A10" w:rsidRPr="00A25A10" w:rsidRDefault="00A25A10" w:rsidP="00A25A10">
      <w:pPr>
        <w:spacing w:line="235" w:lineRule="auto"/>
        <w:ind w:firstLine="397"/>
        <w:rPr>
          <w:b/>
          <w:i/>
          <w:sz w:val="18"/>
          <w:szCs w:val="18"/>
        </w:rPr>
      </w:pPr>
      <w:r w:rsidRPr="00A25A10">
        <w:rPr>
          <w:b/>
          <w:i/>
          <w:sz w:val="18"/>
          <w:szCs w:val="18"/>
        </w:rPr>
        <w:t xml:space="preserve">Системы менеджмента качества (серия стандартов </w:t>
      </w:r>
      <w:r w:rsidRPr="00A25A10">
        <w:rPr>
          <w:b/>
          <w:i/>
          <w:sz w:val="18"/>
          <w:szCs w:val="18"/>
          <w:lang w:val="en-US"/>
        </w:rPr>
        <w:t>ISO</w:t>
      </w:r>
      <w:r w:rsidRPr="00A25A10">
        <w:rPr>
          <w:b/>
          <w:i/>
          <w:sz w:val="18"/>
          <w:szCs w:val="18"/>
        </w:rPr>
        <w:t xml:space="preserve"> 9000)</w:t>
      </w:r>
    </w:p>
    <w:p w:rsidR="00A25A10" w:rsidRPr="00A25A10" w:rsidRDefault="00A25A10" w:rsidP="00A25A10">
      <w:pPr>
        <w:spacing w:line="235" w:lineRule="auto"/>
        <w:ind w:firstLine="397"/>
        <w:rPr>
          <w:b/>
          <w:i/>
          <w:sz w:val="18"/>
          <w:szCs w:val="18"/>
          <w:lang w:val="en-US"/>
        </w:rPr>
      </w:pPr>
      <w:r w:rsidRPr="00A25A10">
        <w:rPr>
          <w:b/>
          <w:i/>
          <w:sz w:val="18"/>
          <w:szCs w:val="18"/>
          <w:lang w:val="en-US"/>
        </w:rPr>
        <w:t>4 ISO/CEI 17000, Évaluation de la conformité – Vocabulaire et principes généraux</w:t>
      </w:r>
    </w:p>
    <w:p w:rsidR="00A25A10" w:rsidRPr="00A25A10" w:rsidRDefault="00A25A10" w:rsidP="00A25A10">
      <w:pPr>
        <w:spacing w:line="235" w:lineRule="auto"/>
        <w:ind w:firstLine="397"/>
        <w:rPr>
          <w:b/>
          <w:i/>
          <w:sz w:val="18"/>
          <w:szCs w:val="18"/>
          <w:lang w:val="en-US"/>
        </w:rPr>
      </w:pPr>
      <w:r w:rsidRPr="00A25A10">
        <w:rPr>
          <w:b/>
          <w:i/>
          <w:sz w:val="18"/>
          <w:szCs w:val="18"/>
          <w:lang w:val="en-US"/>
        </w:rPr>
        <w:t>(ISO/IEC 17000, Оценка соответствия. Словарь и общие принципы,</w:t>
      </w:r>
    </w:p>
    <w:p w:rsidR="00A25A10" w:rsidRPr="00A25A10" w:rsidRDefault="00A25A10" w:rsidP="00A25A10">
      <w:pPr>
        <w:spacing w:line="235" w:lineRule="auto"/>
        <w:ind w:firstLine="397"/>
        <w:rPr>
          <w:b/>
          <w:i/>
          <w:sz w:val="18"/>
          <w:szCs w:val="18"/>
          <w:lang w:val="en-US"/>
        </w:rPr>
      </w:pPr>
      <w:r w:rsidRPr="00A25A10">
        <w:rPr>
          <w:b/>
          <w:i/>
          <w:sz w:val="18"/>
          <w:szCs w:val="18"/>
          <w:lang w:val="en-US"/>
        </w:rPr>
        <w:t>ISO/IEC 17000, Conformity assessment – Vocabulary and general principles)</w:t>
      </w:r>
    </w:p>
    <w:p w:rsidR="00DA2488" w:rsidRPr="00DA2488" w:rsidRDefault="00DA2488" w:rsidP="00DA2488">
      <w:pPr>
        <w:spacing w:line="235" w:lineRule="auto"/>
        <w:ind w:firstLine="397"/>
        <w:rPr>
          <w:szCs w:val="24"/>
        </w:rPr>
      </w:pPr>
      <w:r w:rsidRPr="00DA2488">
        <w:rPr>
          <w:szCs w:val="24"/>
        </w:rPr>
        <w:lastRenderedPageBreak/>
        <w:t>6.7.2 При формировании перечня ссылочных стандартов проводят проверку действия ссылочных международных стандартов, информация о которых приведена в разделе «Нормативные ссылки».</w:t>
      </w:r>
    </w:p>
    <w:p w:rsidR="00DA2488" w:rsidRPr="00DA2488" w:rsidRDefault="00DA2488" w:rsidP="00DA2488">
      <w:pPr>
        <w:spacing w:line="235" w:lineRule="auto"/>
        <w:ind w:firstLine="397"/>
        <w:rPr>
          <w:szCs w:val="24"/>
        </w:rPr>
      </w:pPr>
      <w:r w:rsidRPr="00DA2488">
        <w:rPr>
          <w:szCs w:val="24"/>
        </w:rPr>
        <w:t>6.7.3 Если ссылочный стандарт отменен без замены, то соответствующую информацию приводят в сноске к обозначению этого стандарта, приведенному в разделе «Нормативные ссылки».</w:t>
      </w:r>
    </w:p>
    <w:p w:rsidR="00DA2488" w:rsidRPr="00DA2488" w:rsidRDefault="00DA2488" w:rsidP="00DA2488">
      <w:pPr>
        <w:spacing w:line="235" w:lineRule="auto"/>
        <w:ind w:firstLine="397"/>
        <w:rPr>
          <w:szCs w:val="24"/>
        </w:rPr>
      </w:pPr>
      <w:r w:rsidRPr="00DA2488">
        <w:rPr>
          <w:szCs w:val="24"/>
        </w:rPr>
        <w:t>6.7.4 Если ссылочный стандарт, на который дана датированная ссылка, заменен на другой ме</w:t>
      </w:r>
      <w:r w:rsidRPr="00DA2488">
        <w:rPr>
          <w:szCs w:val="24"/>
        </w:rPr>
        <w:t>ж</w:t>
      </w:r>
      <w:r w:rsidRPr="00DA2488">
        <w:rPr>
          <w:szCs w:val="24"/>
        </w:rPr>
        <w:t>дународный стандарт, то в сноске к обозначению этого стандарта, указанному в разделе «Нормати</w:t>
      </w:r>
      <w:r w:rsidRPr="00DA2488">
        <w:rPr>
          <w:szCs w:val="24"/>
        </w:rPr>
        <w:t>в</w:t>
      </w:r>
      <w:r w:rsidRPr="00DA2488">
        <w:rPr>
          <w:szCs w:val="24"/>
        </w:rPr>
        <w:t xml:space="preserve">ные ссылки», приводят соответствующую информацию, сопровождая </w:t>
      </w:r>
      <w:r w:rsidRPr="00A527B2">
        <w:rPr>
          <w:szCs w:val="24"/>
        </w:rPr>
        <w:t>ее комментарием: «Однако для однозначного соблюдения требования настоящего стандарта, выраженного в датированной ссылке, рекомендуется использовать только указанное в этой ссылке издание».</w:t>
      </w:r>
    </w:p>
    <w:p w:rsidR="00DA2488" w:rsidRPr="00DA2488" w:rsidRDefault="00DA2488" w:rsidP="00DA2488">
      <w:pPr>
        <w:spacing w:line="235" w:lineRule="auto"/>
        <w:ind w:firstLine="397"/>
        <w:rPr>
          <w:szCs w:val="24"/>
        </w:rPr>
      </w:pPr>
      <w:r w:rsidRPr="00DA2488">
        <w:rPr>
          <w:szCs w:val="24"/>
        </w:rPr>
        <w:t>Данное правило применяют также в отношении ссылочного стандарта, на который дана недат</w:t>
      </w:r>
      <w:r w:rsidRPr="00DA2488">
        <w:rPr>
          <w:szCs w:val="24"/>
        </w:rPr>
        <w:t>и</w:t>
      </w:r>
      <w:r w:rsidRPr="00DA2488">
        <w:rPr>
          <w:szCs w:val="24"/>
        </w:rPr>
        <w:t>рованная ссылка, в случае, когда данный стандарт заменен на другой международный стандарт, имеющий иной регистрационный номер, или если у него изменено наименование при сохранении р</w:t>
      </w:r>
      <w:r w:rsidRPr="00DA2488">
        <w:rPr>
          <w:szCs w:val="24"/>
        </w:rPr>
        <w:t>е</w:t>
      </w:r>
      <w:r w:rsidRPr="00DA2488">
        <w:rPr>
          <w:szCs w:val="24"/>
        </w:rPr>
        <w:t>гистрационного номера.</w:t>
      </w:r>
    </w:p>
    <w:p w:rsidR="00DA2488" w:rsidRPr="00DA2488" w:rsidRDefault="00DA2488" w:rsidP="001C6880">
      <w:pPr>
        <w:spacing w:line="235" w:lineRule="auto"/>
        <w:ind w:firstLine="397"/>
        <w:rPr>
          <w:sz w:val="18"/>
          <w:szCs w:val="18"/>
        </w:rPr>
      </w:pPr>
      <w:r w:rsidRPr="00DA2488">
        <w:rPr>
          <w:sz w:val="18"/>
          <w:szCs w:val="18"/>
        </w:rPr>
        <w:t>Примечание – Поскольку согласно 6.7.1 в идентичном стандарте в разделе «Нормативные ссылки» сохр</w:t>
      </w:r>
      <w:r w:rsidRPr="00DA2488">
        <w:rPr>
          <w:sz w:val="18"/>
          <w:szCs w:val="18"/>
        </w:rPr>
        <w:t>а</w:t>
      </w:r>
      <w:r w:rsidRPr="00DA2488">
        <w:rPr>
          <w:sz w:val="18"/>
          <w:szCs w:val="18"/>
        </w:rPr>
        <w:t>няют недатированную форму записи ссылки обозначений ссылочных международных стандартов (без указания года принятия), то в случае замены какого-либо ссылочного стандарта на международный стандарт, имеющий тот же регистрационный номер, приводить информацию об этом не требуется.</w:t>
      </w:r>
    </w:p>
    <w:p w:rsidR="00DA2488" w:rsidRPr="00DA2488" w:rsidRDefault="00DA2488" w:rsidP="001C6880">
      <w:pPr>
        <w:spacing w:line="235" w:lineRule="auto"/>
        <w:ind w:firstLine="397"/>
        <w:rPr>
          <w:szCs w:val="24"/>
        </w:rPr>
      </w:pPr>
      <w:r w:rsidRPr="00DA2488">
        <w:rPr>
          <w:szCs w:val="24"/>
        </w:rPr>
        <w:t>6.8 В разделе «Термины и определения» идентичного стандарта после каждого термина на ру</w:t>
      </w:r>
      <w:r w:rsidRPr="00DA2488">
        <w:rPr>
          <w:szCs w:val="24"/>
        </w:rPr>
        <w:t>с</w:t>
      </w:r>
      <w:r w:rsidRPr="00DA2488">
        <w:rPr>
          <w:szCs w:val="24"/>
        </w:rPr>
        <w:t>ском языке помещают в скобках его эквивалент на английском языке, а при необходимости (напр</w:t>
      </w:r>
      <w:r w:rsidRPr="00DA2488">
        <w:rPr>
          <w:szCs w:val="24"/>
        </w:rPr>
        <w:t>и</w:t>
      </w:r>
      <w:r w:rsidRPr="00DA2488">
        <w:rPr>
          <w:szCs w:val="24"/>
        </w:rPr>
        <w:t>мер, в случае использования для перевода версии на французском или на ином языке оригинала и</w:t>
      </w:r>
      <w:r w:rsidRPr="00DA2488">
        <w:rPr>
          <w:szCs w:val="24"/>
        </w:rPr>
        <w:t>с</w:t>
      </w:r>
      <w:r w:rsidRPr="00DA2488">
        <w:rPr>
          <w:szCs w:val="24"/>
        </w:rPr>
        <w:t>пользуемого стандарта) также эквивалент термина на французском или на ином языке оригинала с указанием в сноске условного обозначения этого языка.</w:t>
      </w:r>
    </w:p>
    <w:p w:rsidR="00831181" w:rsidRPr="00831181" w:rsidRDefault="00831181" w:rsidP="00E3012B">
      <w:pPr>
        <w:spacing w:line="235" w:lineRule="auto"/>
        <w:ind w:firstLine="397"/>
        <w:rPr>
          <w:rFonts w:cs="Arial"/>
          <w:b/>
          <w:i/>
          <w:sz w:val="8"/>
          <w:szCs w:val="8"/>
        </w:rPr>
      </w:pPr>
    </w:p>
    <w:p w:rsidR="00E3012B" w:rsidRPr="00E3012B" w:rsidRDefault="00E3012B" w:rsidP="00E3012B">
      <w:pPr>
        <w:spacing w:line="235" w:lineRule="auto"/>
        <w:ind w:firstLine="397"/>
        <w:rPr>
          <w:rFonts w:cs="Arial"/>
          <w:b/>
          <w:i/>
          <w:sz w:val="18"/>
          <w:szCs w:val="18"/>
        </w:rPr>
      </w:pPr>
      <w:r w:rsidRPr="00E3012B">
        <w:rPr>
          <w:rFonts w:cs="Arial"/>
          <w:b/>
          <w:i/>
          <w:sz w:val="18"/>
          <w:szCs w:val="18"/>
        </w:rPr>
        <w:t>Примеры</w:t>
      </w:r>
    </w:p>
    <w:p w:rsidR="00E3012B" w:rsidRPr="00E3012B" w:rsidRDefault="00E3012B" w:rsidP="00E3012B">
      <w:pPr>
        <w:spacing w:line="235" w:lineRule="auto"/>
        <w:ind w:firstLine="397"/>
        <w:rPr>
          <w:rFonts w:cs="Arial"/>
        </w:rPr>
      </w:pPr>
      <w:r w:rsidRPr="00E3012B">
        <w:rPr>
          <w:rFonts w:cs="Arial"/>
        </w:rPr>
        <w:t xml:space="preserve">1 </w:t>
      </w:r>
      <w:r w:rsidRPr="00E3012B">
        <w:rPr>
          <w:rFonts w:cs="Arial"/>
          <w:b/>
        </w:rPr>
        <w:t>окружающая среда</w:t>
      </w:r>
      <w:r w:rsidRPr="00E3012B">
        <w:rPr>
          <w:rFonts w:cs="Arial"/>
        </w:rPr>
        <w:t xml:space="preserve"> (environment): Внешняя среда, в которой функционирует организация, включая воздух, воду, землю, природные ресурсы, флору, фауну, человека и их взаимодействие.</w:t>
      </w:r>
    </w:p>
    <w:p w:rsidR="00E3012B" w:rsidRPr="00E3012B" w:rsidRDefault="00E3012B" w:rsidP="00E3012B">
      <w:pPr>
        <w:spacing w:line="235" w:lineRule="auto"/>
        <w:ind w:firstLine="397"/>
        <w:rPr>
          <w:rFonts w:cs="Arial"/>
        </w:rPr>
      </w:pPr>
      <w:r w:rsidRPr="00E3012B">
        <w:rPr>
          <w:rFonts w:cs="Arial"/>
        </w:rPr>
        <w:t xml:space="preserve">2 </w:t>
      </w:r>
      <w:r w:rsidRPr="00E3012B">
        <w:rPr>
          <w:rFonts w:cs="Arial"/>
          <w:b/>
        </w:rPr>
        <w:t>требование</w:t>
      </w:r>
      <w:r w:rsidRPr="00E3012B">
        <w:rPr>
          <w:rFonts w:cs="Arial"/>
        </w:rPr>
        <w:t xml:space="preserve"> (requirement</w:t>
      </w:r>
      <w:r w:rsidRPr="005B2731">
        <w:rPr>
          <w:rFonts w:cs="Arial"/>
        </w:rPr>
        <w:sym w:font="Symbol" w:char="F02A"/>
      </w:r>
      <w:r w:rsidRPr="00E3012B">
        <w:rPr>
          <w:rFonts w:cs="Arial"/>
        </w:rPr>
        <w:t>; exigence</w:t>
      </w:r>
      <w:r w:rsidRPr="005B2731">
        <w:rPr>
          <w:rFonts w:cs="Arial"/>
        </w:rPr>
        <w:sym w:font="Symbol" w:char="F02A"/>
      </w:r>
      <w:r w:rsidRPr="005B2731">
        <w:rPr>
          <w:rFonts w:cs="Arial"/>
        </w:rPr>
        <w:sym w:font="Symbol" w:char="F02A"/>
      </w:r>
      <w:r w:rsidRPr="00E3012B">
        <w:rPr>
          <w:rFonts w:cs="Arial"/>
        </w:rPr>
        <w:t>): Положение нормативного документа, содержащее кр</w:t>
      </w:r>
      <w:r w:rsidRPr="00E3012B">
        <w:rPr>
          <w:rFonts w:cs="Arial"/>
        </w:rPr>
        <w:t>и</w:t>
      </w:r>
      <w:r w:rsidRPr="00E3012B">
        <w:rPr>
          <w:rFonts w:cs="Arial"/>
        </w:rPr>
        <w:t>терии, которые должны быть соблюдены.</w:t>
      </w:r>
    </w:p>
    <w:p w:rsidR="00E3012B" w:rsidRPr="00E3012B" w:rsidRDefault="00E3012B" w:rsidP="00E3012B">
      <w:pPr>
        <w:spacing w:line="360" w:lineRule="auto"/>
        <w:ind w:firstLine="720"/>
        <w:jc w:val="left"/>
        <w:rPr>
          <w:rFonts w:cs="Arial"/>
        </w:rPr>
      </w:pPr>
      <w:r w:rsidRPr="00E3012B">
        <w:rPr>
          <w:rFonts w:cs="Arial"/>
        </w:rPr>
        <w:t>____________________</w:t>
      </w:r>
    </w:p>
    <w:p w:rsidR="00E3012B" w:rsidRPr="00E3012B" w:rsidRDefault="00E3012B" w:rsidP="00E3012B">
      <w:pPr>
        <w:jc w:val="left"/>
        <w:rPr>
          <w:rFonts w:cs="Arial"/>
        </w:rPr>
      </w:pPr>
      <w:r w:rsidRPr="00E3012B">
        <w:rPr>
          <w:rFonts w:cs="Arial"/>
        </w:rPr>
        <w:t xml:space="preserve">            </w:t>
      </w:r>
      <w:r w:rsidRPr="005B2731">
        <w:rPr>
          <w:rFonts w:cs="Arial"/>
          <w:vertAlign w:val="superscript"/>
        </w:rPr>
        <w:sym w:font="Symbol" w:char="F02A"/>
      </w:r>
      <w:r w:rsidRPr="005B2731">
        <w:rPr>
          <w:rFonts w:cs="Arial"/>
          <w:vertAlign w:val="superscript"/>
        </w:rPr>
        <w:t xml:space="preserve"> </w:t>
      </w:r>
      <w:r w:rsidRPr="00E3012B">
        <w:rPr>
          <w:rFonts w:cs="Arial"/>
          <w:lang w:val="en-US"/>
        </w:rPr>
        <w:t>en</w:t>
      </w:r>
      <w:r w:rsidRPr="00E3012B">
        <w:rPr>
          <w:rFonts w:cs="Arial"/>
        </w:rPr>
        <w:t>.</w:t>
      </w:r>
    </w:p>
    <w:p w:rsidR="00E3012B" w:rsidRPr="00E3012B" w:rsidRDefault="00E3012B" w:rsidP="00E3012B">
      <w:pPr>
        <w:jc w:val="left"/>
        <w:rPr>
          <w:rFonts w:cs="Arial"/>
        </w:rPr>
      </w:pPr>
      <w:r w:rsidRPr="00E3012B">
        <w:rPr>
          <w:rFonts w:cs="Arial"/>
        </w:rPr>
        <w:t xml:space="preserve">           </w:t>
      </w:r>
      <w:r w:rsidRPr="005B2731">
        <w:rPr>
          <w:rFonts w:cs="Arial"/>
          <w:vertAlign w:val="superscript"/>
        </w:rPr>
        <w:sym w:font="Symbol" w:char="F02A"/>
      </w:r>
      <w:r w:rsidRPr="005B2731">
        <w:rPr>
          <w:rFonts w:cs="Arial"/>
          <w:vertAlign w:val="superscript"/>
        </w:rPr>
        <w:sym w:font="Symbol" w:char="F02A"/>
      </w:r>
      <w:r w:rsidRPr="00E3012B">
        <w:rPr>
          <w:rFonts w:cs="Arial"/>
        </w:rPr>
        <w:t xml:space="preserve"> </w:t>
      </w:r>
      <w:r w:rsidRPr="00E3012B">
        <w:rPr>
          <w:rFonts w:cs="Arial"/>
          <w:lang w:val="en-US"/>
        </w:rPr>
        <w:t>fr</w:t>
      </w:r>
      <w:r w:rsidRPr="00E3012B">
        <w:rPr>
          <w:rFonts w:cs="Arial"/>
        </w:rPr>
        <w:t>.</w:t>
      </w:r>
    </w:p>
    <w:p w:rsidR="005B2731" w:rsidRPr="00831181" w:rsidRDefault="005B2731" w:rsidP="00E3012B">
      <w:pPr>
        <w:spacing w:line="235" w:lineRule="auto"/>
        <w:ind w:firstLine="397"/>
        <w:rPr>
          <w:sz w:val="8"/>
          <w:szCs w:val="8"/>
        </w:rPr>
      </w:pPr>
    </w:p>
    <w:p w:rsidR="00E3012B" w:rsidRPr="00E3012B" w:rsidRDefault="00E3012B" w:rsidP="00E3012B">
      <w:pPr>
        <w:spacing w:line="235" w:lineRule="auto"/>
        <w:ind w:firstLine="397"/>
        <w:rPr>
          <w:sz w:val="18"/>
          <w:szCs w:val="18"/>
        </w:rPr>
      </w:pPr>
      <w:r w:rsidRPr="00E3012B">
        <w:rPr>
          <w:sz w:val="18"/>
          <w:szCs w:val="18"/>
        </w:rPr>
        <w:t>Примечание – В связи с целесообразностью показа примера оформления терминологической статьи в да</w:t>
      </w:r>
      <w:r w:rsidRPr="00E3012B">
        <w:rPr>
          <w:sz w:val="18"/>
          <w:szCs w:val="18"/>
        </w:rPr>
        <w:t>н</w:t>
      </w:r>
      <w:r w:rsidRPr="00E3012B">
        <w:rPr>
          <w:sz w:val="18"/>
          <w:szCs w:val="18"/>
        </w:rPr>
        <w:t>ном примере, а также в примере, приведенном в 6.8.1, не использован полужирный курсив и уменьшенный ра</w:t>
      </w:r>
      <w:r w:rsidRPr="00E3012B">
        <w:rPr>
          <w:sz w:val="18"/>
          <w:szCs w:val="18"/>
        </w:rPr>
        <w:t>з</w:t>
      </w:r>
      <w:r w:rsidRPr="00E3012B">
        <w:rPr>
          <w:sz w:val="18"/>
          <w:szCs w:val="18"/>
        </w:rPr>
        <w:t>мер шрифта, которым в соответствии с СТ</w:t>
      </w:r>
      <w:r w:rsidR="009D6C50" w:rsidRPr="008D7499">
        <w:rPr>
          <w:sz w:val="18"/>
          <w:szCs w:val="18"/>
        </w:rPr>
        <w:t>Б 1.11</w:t>
      </w:r>
      <w:r w:rsidRPr="00E3012B">
        <w:rPr>
          <w:sz w:val="18"/>
          <w:szCs w:val="18"/>
        </w:rPr>
        <w:t xml:space="preserve"> в государственных стандартах выделяют примеры.</w:t>
      </w:r>
    </w:p>
    <w:p w:rsidR="000A7C13" w:rsidRPr="000A7C13" w:rsidRDefault="000A7C13" w:rsidP="00E3012B">
      <w:pPr>
        <w:spacing w:line="235" w:lineRule="auto"/>
        <w:ind w:firstLine="397"/>
        <w:rPr>
          <w:sz w:val="8"/>
          <w:szCs w:val="8"/>
        </w:rPr>
      </w:pPr>
    </w:p>
    <w:p w:rsidR="00E3012B" w:rsidRPr="00E3012B" w:rsidRDefault="00E3012B" w:rsidP="00E3012B">
      <w:pPr>
        <w:spacing w:line="235" w:lineRule="auto"/>
        <w:ind w:firstLine="397"/>
        <w:rPr>
          <w:szCs w:val="24"/>
        </w:rPr>
      </w:pPr>
      <w:r w:rsidRPr="00E3012B">
        <w:rPr>
          <w:szCs w:val="24"/>
        </w:rPr>
        <w:t>6.9 Если в идентичном стандарте целесообразно использовать обозначения и сокращения, о</w:t>
      </w:r>
      <w:r w:rsidRPr="00E3012B">
        <w:rPr>
          <w:szCs w:val="24"/>
        </w:rPr>
        <w:t>т</w:t>
      </w:r>
      <w:r w:rsidRPr="00E3012B">
        <w:rPr>
          <w:szCs w:val="24"/>
        </w:rPr>
        <w:t>личные от принятых в применяемом международном стандарте, то в разделе «Обозначения и сокр</w:t>
      </w:r>
      <w:r w:rsidRPr="00E3012B">
        <w:rPr>
          <w:szCs w:val="24"/>
        </w:rPr>
        <w:t>а</w:t>
      </w:r>
      <w:r w:rsidRPr="00E3012B">
        <w:rPr>
          <w:szCs w:val="24"/>
        </w:rPr>
        <w:t>щения» идентичного стандарта приводят эквивалентные обозначения и сокращения обоих станда</w:t>
      </w:r>
      <w:r w:rsidRPr="00E3012B">
        <w:rPr>
          <w:szCs w:val="24"/>
        </w:rPr>
        <w:t>р</w:t>
      </w:r>
      <w:r w:rsidRPr="00E3012B">
        <w:rPr>
          <w:szCs w:val="24"/>
        </w:rPr>
        <w:t>тов, причем обозначения и сокращения, принятые в международном стандарте, указывают в скобках. При этом перечень обозначений и/или сокращений составляют в алфавитном порядке их размещения на русском языке или в порядке их первого упоминания в тексте стандарта, исходя из удобства пои</w:t>
      </w:r>
      <w:r w:rsidRPr="00E3012B">
        <w:rPr>
          <w:szCs w:val="24"/>
        </w:rPr>
        <w:t>с</w:t>
      </w:r>
      <w:r w:rsidRPr="00E3012B">
        <w:rPr>
          <w:szCs w:val="24"/>
        </w:rPr>
        <w:t>ка обозначений и/или сокращений в данном перечне.</w:t>
      </w:r>
    </w:p>
    <w:p w:rsidR="00E3012B" w:rsidRPr="00E3012B" w:rsidRDefault="00E3012B" w:rsidP="00E3012B">
      <w:pPr>
        <w:spacing w:line="235" w:lineRule="auto"/>
        <w:ind w:firstLine="397"/>
        <w:rPr>
          <w:szCs w:val="24"/>
        </w:rPr>
      </w:pPr>
      <w:r w:rsidRPr="00E3012B">
        <w:rPr>
          <w:szCs w:val="24"/>
        </w:rPr>
        <w:t>Если в идентичном стандарте сохраняют часть обозначений и/или сокращений, применяемых в международном стандарте на языке оригинала, то вначале приводят эти обозначения и сокращения (в алфавитном порядке их размещения), а далее – ту часть обозначений и сокращений, которая уст</w:t>
      </w:r>
      <w:r w:rsidRPr="00E3012B">
        <w:rPr>
          <w:szCs w:val="24"/>
        </w:rPr>
        <w:t>а</w:t>
      </w:r>
      <w:r w:rsidRPr="00E3012B">
        <w:rPr>
          <w:szCs w:val="24"/>
        </w:rPr>
        <w:t>новлена на русском языке.</w:t>
      </w:r>
    </w:p>
    <w:p w:rsidR="00CF075A" w:rsidRPr="00CF075A" w:rsidRDefault="00CF075A" w:rsidP="006466A5">
      <w:pPr>
        <w:spacing w:line="235" w:lineRule="auto"/>
        <w:ind w:firstLine="397"/>
        <w:rPr>
          <w:szCs w:val="24"/>
        </w:rPr>
      </w:pPr>
      <w:r w:rsidRPr="00CF075A">
        <w:rPr>
          <w:szCs w:val="24"/>
        </w:rPr>
        <w:t>6.10</w:t>
      </w:r>
      <w:r w:rsidRPr="008A16C9">
        <w:rPr>
          <w:szCs w:val="24"/>
        </w:rPr>
        <w:footnoteReference w:customMarkFollows="1" w:id="5"/>
        <w:t>*</w:t>
      </w:r>
      <w:r w:rsidRPr="00CF075A">
        <w:rPr>
          <w:szCs w:val="24"/>
        </w:rPr>
        <w:t xml:space="preserve"> В идентичном стандарте сохраняют ссылки на международные стандар</w:t>
      </w:r>
      <w:r w:rsidR="006466A5" w:rsidRPr="008A16C9">
        <w:rPr>
          <w:szCs w:val="24"/>
        </w:rPr>
        <w:t xml:space="preserve">ты, если существуют </w:t>
      </w:r>
      <w:r w:rsidRPr="00CF075A">
        <w:rPr>
          <w:szCs w:val="24"/>
        </w:rPr>
        <w:t xml:space="preserve">государственные стандарты, которые являются идентичными </w:t>
      </w:r>
      <w:r w:rsidR="006466A5" w:rsidRPr="008A16C9">
        <w:rPr>
          <w:szCs w:val="24"/>
        </w:rPr>
        <w:t xml:space="preserve">данным ссылочным международным </w:t>
      </w:r>
      <w:r w:rsidRPr="00CF075A">
        <w:rPr>
          <w:szCs w:val="24"/>
        </w:rPr>
        <w:t>стандартам или модифицированными по отношению к ним. При этом информацию о соответствии ссылочных международных стан</w:t>
      </w:r>
      <w:r w:rsidR="00AA188C" w:rsidRPr="008A16C9">
        <w:rPr>
          <w:szCs w:val="24"/>
        </w:rPr>
        <w:t xml:space="preserve">дартов </w:t>
      </w:r>
      <w:r w:rsidRPr="00CF075A">
        <w:rPr>
          <w:szCs w:val="24"/>
        </w:rPr>
        <w:t xml:space="preserve">государственным приводят в дополнительном справочном приложении, которое оформляют в соответствии с правилами, приведенными в </w:t>
      </w:r>
      <w:r w:rsidRPr="00FF6FCD">
        <w:rPr>
          <w:szCs w:val="24"/>
        </w:rPr>
        <w:t xml:space="preserve">приложении </w:t>
      </w:r>
      <w:r w:rsidR="00D429CC" w:rsidRPr="00FF6FCD">
        <w:rPr>
          <w:szCs w:val="24"/>
        </w:rPr>
        <w:t>В</w:t>
      </w:r>
      <w:r w:rsidRPr="00FF6FCD">
        <w:rPr>
          <w:szCs w:val="24"/>
        </w:rPr>
        <w:t>, а в предисловии идентичного стандарта используют типов</w:t>
      </w:r>
      <w:r w:rsidR="00D429CC" w:rsidRPr="00FF6FCD">
        <w:rPr>
          <w:szCs w:val="24"/>
        </w:rPr>
        <w:t>ую формулировку, приведенную в А.4 (прил</w:t>
      </w:r>
      <w:r w:rsidR="00D429CC" w:rsidRPr="00FF6FCD">
        <w:rPr>
          <w:szCs w:val="24"/>
        </w:rPr>
        <w:t>о</w:t>
      </w:r>
      <w:r w:rsidR="00D429CC" w:rsidRPr="00FF6FCD">
        <w:rPr>
          <w:szCs w:val="24"/>
        </w:rPr>
        <w:t>жение А</w:t>
      </w:r>
      <w:r w:rsidRPr="00FF6FCD">
        <w:rPr>
          <w:szCs w:val="24"/>
        </w:rPr>
        <w:t>).</w:t>
      </w:r>
    </w:p>
    <w:p w:rsidR="00CF075A" w:rsidRPr="00CF075A" w:rsidRDefault="00CF075A" w:rsidP="008B2EE6">
      <w:pPr>
        <w:spacing w:line="235" w:lineRule="auto"/>
        <w:ind w:firstLine="397"/>
        <w:rPr>
          <w:sz w:val="18"/>
          <w:szCs w:val="18"/>
        </w:rPr>
      </w:pPr>
      <w:r w:rsidRPr="00CF075A">
        <w:rPr>
          <w:sz w:val="18"/>
          <w:szCs w:val="18"/>
        </w:rPr>
        <w:lastRenderedPageBreak/>
        <w:t>Примечание – Замена ссылок на международные</w:t>
      </w:r>
      <w:r w:rsidR="008B2EE6">
        <w:rPr>
          <w:sz w:val="18"/>
          <w:szCs w:val="18"/>
        </w:rPr>
        <w:t xml:space="preserve"> стандарты ссылками на любые </w:t>
      </w:r>
      <w:r w:rsidRPr="00CF075A">
        <w:rPr>
          <w:sz w:val="18"/>
          <w:szCs w:val="18"/>
        </w:rPr>
        <w:t>государственные станда</w:t>
      </w:r>
      <w:r w:rsidRPr="00CF075A">
        <w:rPr>
          <w:sz w:val="18"/>
          <w:szCs w:val="18"/>
        </w:rPr>
        <w:t>р</w:t>
      </w:r>
      <w:r w:rsidRPr="00CF075A">
        <w:rPr>
          <w:sz w:val="18"/>
          <w:szCs w:val="18"/>
        </w:rPr>
        <w:t>ты является техническим отклонением, которое в идентичном стандарте не допускается.</w:t>
      </w:r>
    </w:p>
    <w:p w:rsidR="008A16C9" w:rsidRPr="008A16C9" w:rsidRDefault="008A16C9" w:rsidP="008B2EE6">
      <w:pPr>
        <w:spacing w:line="235" w:lineRule="auto"/>
        <w:ind w:firstLine="397"/>
        <w:rPr>
          <w:sz w:val="8"/>
          <w:szCs w:val="8"/>
        </w:rPr>
      </w:pPr>
    </w:p>
    <w:p w:rsidR="00CF075A" w:rsidRPr="00CF075A" w:rsidRDefault="008B2EE6" w:rsidP="008B2EE6">
      <w:pPr>
        <w:spacing w:line="235" w:lineRule="auto"/>
        <w:ind w:firstLine="397"/>
        <w:rPr>
          <w:szCs w:val="24"/>
        </w:rPr>
      </w:pPr>
      <w:r w:rsidRPr="008B2EE6">
        <w:rPr>
          <w:szCs w:val="24"/>
        </w:rPr>
        <w:t xml:space="preserve">При отсутствии таких </w:t>
      </w:r>
      <w:r w:rsidR="00CF075A" w:rsidRPr="00CF075A">
        <w:rPr>
          <w:szCs w:val="24"/>
        </w:rPr>
        <w:t>государственных стандартов оформление идентичного стандарта допуск</w:t>
      </w:r>
      <w:r w:rsidR="00CF075A" w:rsidRPr="00CF075A">
        <w:rPr>
          <w:szCs w:val="24"/>
        </w:rPr>
        <w:t>а</w:t>
      </w:r>
      <w:r w:rsidR="00CF075A" w:rsidRPr="00CF075A">
        <w:rPr>
          <w:szCs w:val="24"/>
        </w:rPr>
        <w:t>ется при наличии официальных переводов на русский язык (русских версий) ссылочных междунаро</w:t>
      </w:r>
      <w:r w:rsidR="00CF075A" w:rsidRPr="00CF075A">
        <w:rPr>
          <w:szCs w:val="24"/>
        </w:rPr>
        <w:t>д</w:t>
      </w:r>
      <w:r w:rsidR="00CF075A" w:rsidRPr="00CF075A">
        <w:rPr>
          <w:szCs w:val="24"/>
        </w:rPr>
        <w:t>ных стандартов, а в обоснованных случаях – при наличии оригиналов официальных версий ссыло</w:t>
      </w:r>
      <w:r w:rsidR="00CF075A" w:rsidRPr="00CF075A">
        <w:rPr>
          <w:szCs w:val="24"/>
        </w:rPr>
        <w:t>ч</w:t>
      </w:r>
      <w:r w:rsidR="00CF075A" w:rsidRPr="00CF075A">
        <w:rPr>
          <w:szCs w:val="24"/>
        </w:rPr>
        <w:t>ных международных стандартов на английском языке.</w:t>
      </w:r>
    </w:p>
    <w:p w:rsidR="00CF075A" w:rsidRPr="00CF075A" w:rsidRDefault="00CF075A" w:rsidP="008B2EE6">
      <w:pPr>
        <w:spacing w:line="235" w:lineRule="auto"/>
        <w:ind w:firstLine="397"/>
        <w:rPr>
          <w:szCs w:val="24"/>
        </w:rPr>
      </w:pPr>
      <w:r w:rsidRPr="00CF075A">
        <w:rPr>
          <w:szCs w:val="24"/>
        </w:rPr>
        <w:t>При отсутствии официальных переводов на русский язык (русских версий) ссылочных междун</w:t>
      </w:r>
      <w:r w:rsidRPr="00CF075A">
        <w:rPr>
          <w:szCs w:val="24"/>
        </w:rPr>
        <w:t>а</w:t>
      </w:r>
      <w:r w:rsidRPr="00CF075A">
        <w:rPr>
          <w:szCs w:val="24"/>
        </w:rPr>
        <w:t>родных стандартов организация - разработчик может представить собственные перево</w:t>
      </w:r>
      <w:r w:rsidR="008B2EE6">
        <w:rPr>
          <w:szCs w:val="24"/>
        </w:rPr>
        <w:t>ды этих ста</w:t>
      </w:r>
      <w:r w:rsidR="008B2EE6">
        <w:rPr>
          <w:szCs w:val="24"/>
        </w:rPr>
        <w:t>н</w:t>
      </w:r>
      <w:r w:rsidR="008B2EE6">
        <w:rPr>
          <w:szCs w:val="24"/>
        </w:rPr>
        <w:t xml:space="preserve">дартов </w:t>
      </w:r>
      <w:r w:rsidRPr="00CF075A">
        <w:rPr>
          <w:szCs w:val="24"/>
        </w:rPr>
        <w:t>на официальную регистрацию в национальный орган по стандартизации или обратиться к нему с предложением выполнить эти переводы к дате введения в действие разрабатываемого иде</w:t>
      </w:r>
      <w:r w:rsidRPr="00CF075A">
        <w:rPr>
          <w:szCs w:val="24"/>
        </w:rPr>
        <w:t>н</w:t>
      </w:r>
      <w:r w:rsidRPr="00CF075A">
        <w:rPr>
          <w:szCs w:val="24"/>
        </w:rPr>
        <w:t>тичного стандарта.</w:t>
      </w:r>
    </w:p>
    <w:p w:rsidR="00CF075A" w:rsidRPr="00CF075A" w:rsidRDefault="00CF075A" w:rsidP="008B2EE6">
      <w:pPr>
        <w:spacing w:line="235" w:lineRule="auto"/>
        <w:ind w:firstLine="397"/>
        <w:rPr>
          <w:szCs w:val="24"/>
        </w:rPr>
      </w:pPr>
      <w:r w:rsidRPr="00CF075A">
        <w:rPr>
          <w:szCs w:val="24"/>
        </w:rPr>
        <w:t>6.10.1 В идентичном стандарте сохраняют датированную или недатированную форму записи ссылок на международные стандарты (с указанием года принятия или без него) в том виде, в котором она использована в применяемом международном стандарте, но при указании индекса в обозначении ссылочного международного стандарта используют английский язык вне зависимости от языка ориг</w:t>
      </w:r>
      <w:r w:rsidRPr="00CF075A">
        <w:rPr>
          <w:szCs w:val="24"/>
        </w:rPr>
        <w:t>и</w:t>
      </w:r>
      <w:r w:rsidRPr="00CF075A">
        <w:rPr>
          <w:szCs w:val="24"/>
        </w:rPr>
        <w:t>нала применяемого международного стандарта.</w:t>
      </w:r>
    </w:p>
    <w:p w:rsidR="008A16C9" w:rsidRPr="005D5095" w:rsidRDefault="008A16C9" w:rsidP="008A16C9">
      <w:pPr>
        <w:spacing w:line="235" w:lineRule="auto"/>
        <w:ind w:firstLine="397"/>
        <w:rPr>
          <w:i/>
          <w:sz w:val="8"/>
          <w:szCs w:val="8"/>
        </w:rPr>
      </w:pPr>
    </w:p>
    <w:p w:rsidR="00CF075A" w:rsidRPr="0053476D" w:rsidRDefault="00CF075A" w:rsidP="008A16C9">
      <w:pPr>
        <w:spacing w:line="235" w:lineRule="auto"/>
        <w:ind w:firstLine="397"/>
        <w:rPr>
          <w:b/>
          <w:i/>
          <w:sz w:val="18"/>
          <w:szCs w:val="18"/>
        </w:rPr>
      </w:pPr>
      <w:r w:rsidRPr="0053476D">
        <w:rPr>
          <w:b/>
          <w:i/>
          <w:sz w:val="18"/>
          <w:szCs w:val="18"/>
        </w:rPr>
        <w:t>Примеры</w:t>
      </w:r>
    </w:p>
    <w:p w:rsidR="00CF075A" w:rsidRPr="0053476D" w:rsidRDefault="00CF075A" w:rsidP="008A16C9">
      <w:pPr>
        <w:spacing w:line="235" w:lineRule="auto"/>
        <w:ind w:firstLine="397"/>
        <w:rPr>
          <w:b/>
          <w:i/>
          <w:sz w:val="18"/>
          <w:szCs w:val="18"/>
        </w:rPr>
      </w:pPr>
      <w:r w:rsidRPr="0053476D">
        <w:rPr>
          <w:b/>
          <w:i/>
          <w:sz w:val="18"/>
          <w:szCs w:val="18"/>
        </w:rPr>
        <w:t>1 ISO 17640</w:t>
      </w:r>
    </w:p>
    <w:p w:rsidR="00CF075A" w:rsidRPr="0053476D" w:rsidRDefault="00CF075A" w:rsidP="008A16C9">
      <w:pPr>
        <w:spacing w:line="235" w:lineRule="auto"/>
        <w:ind w:firstLine="397"/>
        <w:rPr>
          <w:b/>
          <w:i/>
          <w:sz w:val="18"/>
          <w:szCs w:val="18"/>
        </w:rPr>
      </w:pPr>
      <w:r w:rsidRPr="0053476D">
        <w:rPr>
          <w:b/>
          <w:i/>
          <w:sz w:val="18"/>
          <w:szCs w:val="18"/>
        </w:rPr>
        <w:t>2 IEC</w:t>
      </w:r>
      <w:r w:rsidR="005D5095" w:rsidRPr="0053476D">
        <w:rPr>
          <w:b/>
          <w:i/>
          <w:sz w:val="18"/>
          <w:szCs w:val="18"/>
        </w:rPr>
        <w:t xml:space="preserve"> </w:t>
      </w:r>
      <w:r w:rsidR="0053476D" w:rsidRPr="0053476D">
        <w:rPr>
          <w:b/>
          <w:i/>
          <w:sz w:val="18"/>
          <w:szCs w:val="18"/>
        </w:rPr>
        <w:t>60519-1:202</w:t>
      </w:r>
      <w:r w:rsidRPr="0053476D">
        <w:rPr>
          <w:b/>
          <w:i/>
          <w:sz w:val="18"/>
          <w:szCs w:val="18"/>
        </w:rPr>
        <w:t>0</w:t>
      </w:r>
    </w:p>
    <w:p w:rsidR="00CF075A" w:rsidRPr="00CF075A" w:rsidRDefault="00CF075A" w:rsidP="008A16C9">
      <w:pPr>
        <w:spacing w:line="235" w:lineRule="auto"/>
        <w:ind w:firstLine="397"/>
        <w:rPr>
          <w:b/>
          <w:i/>
          <w:sz w:val="18"/>
          <w:szCs w:val="18"/>
        </w:rPr>
      </w:pPr>
      <w:r w:rsidRPr="0053476D">
        <w:rPr>
          <w:b/>
          <w:i/>
          <w:sz w:val="18"/>
          <w:szCs w:val="18"/>
        </w:rPr>
        <w:t>3 EN 1556</w:t>
      </w:r>
    </w:p>
    <w:p w:rsidR="008A16C9" w:rsidRPr="008A16C9" w:rsidRDefault="008A16C9" w:rsidP="008A16C9">
      <w:pPr>
        <w:spacing w:line="235" w:lineRule="auto"/>
        <w:ind w:firstLine="397"/>
        <w:rPr>
          <w:sz w:val="8"/>
          <w:szCs w:val="8"/>
        </w:rPr>
      </w:pPr>
    </w:p>
    <w:p w:rsidR="00CF075A" w:rsidRPr="00CF075A" w:rsidRDefault="00CF075A" w:rsidP="008A16C9">
      <w:pPr>
        <w:spacing w:line="235" w:lineRule="auto"/>
        <w:ind w:firstLine="397"/>
        <w:rPr>
          <w:szCs w:val="24"/>
        </w:rPr>
      </w:pPr>
      <w:r w:rsidRPr="00CF075A">
        <w:rPr>
          <w:szCs w:val="24"/>
        </w:rPr>
        <w:t>6.10.2 При ссылке на серию международных стандартов уточняют, что серия относится к ста</w:t>
      </w:r>
      <w:r w:rsidRPr="00CF075A">
        <w:rPr>
          <w:szCs w:val="24"/>
        </w:rPr>
        <w:t>н</w:t>
      </w:r>
      <w:r w:rsidRPr="00CF075A">
        <w:rPr>
          <w:szCs w:val="24"/>
        </w:rPr>
        <w:t>дартам, включая для этого дополнительное слово «стандартов».</w:t>
      </w:r>
    </w:p>
    <w:p w:rsidR="008A16C9" w:rsidRPr="009E476B" w:rsidRDefault="008A16C9" w:rsidP="008A16C9">
      <w:pPr>
        <w:spacing w:line="235" w:lineRule="auto"/>
        <w:ind w:firstLine="397"/>
        <w:rPr>
          <w:i/>
          <w:sz w:val="8"/>
          <w:szCs w:val="8"/>
        </w:rPr>
      </w:pPr>
    </w:p>
    <w:p w:rsidR="00CF075A" w:rsidRPr="00CF075A" w:rsidRDefault="00CF075A" w:rsidP="008A16C9">
      <w:pPr>
        <w:spacing w:line="235" w:lineRule="auto"/>
        <w:ind w:firstLine="397"/>
        <w:rPr>
          <w:b/>
          <w:i/>
          <w:sz w:val="18"/>
          <w:szCs w:val="18"/>
        </w:rPr>
      </w:pPr>
      <w:r w:rsidRPr="00CF075A">
        <w:rPr>
          <w:b/>
          <w:i/>
          <w:sz w:val="18"/>
          <w:szCs w:val="18"/>
        </w:rPr>
        <w:t>Пример – «…серии стандартов ISO</w:t>
      </w:r>
      <w:r w:rsidR="0053476D">
        <w:rPr>
          <w:b/>
          <w:i/>
          <w:sz w:val="18"/>
          <w:szCs w:val="18"/>
          <w:lang w:val="en-US"/>
        </w:rPr>
        <w:t xml:space="preserve"> 9000</w:t>
      </w:r>
      <w:r w:rsidRPr="00CF075A">
        <w:rPr>
          <w:b/>
          <w:i/>
          <w:sz w:val="18"/>
          <w:szCs w:val="18"/>
        </w:rPr>
        <w:t>».</w:t>
      </w:r>
    </w:p>
    <w:p w:rsidR="008A16C9" w:rsidRPr="008A16C9" w:rsidRDefault="008A16C9" w:rsidP="008A16C9">
      <w:pPr>
        <w:spacing w:line="235" w:lineRule="auto"/>
        <w:ind w:firstLine="397"/>
        <w:rPr>
          <w:sz w:val="8"/>
          <w:szCs w:val="8"/>
        </w:rPr>
      </w:pPr>
    </w:p>
    <w:p w:rsidR="00CF075A" w:rsidRPr="00CF075A" w:rsidRDefault="00CF075A" w:rsidP="008A16C9">
      <w:pPr>
        <w:spacing w:line="235" w:lineRule="auto"/>
        <w:ind w:firstLine="397"/>
        <w:rPr>
          <w:szCs w:val="24"/>
        </w:rPr>
      </w:pPr>
      <w:r w:rsidRPr="00CF075A">
        <w:rPr>
          <w:szCs w:val="24"/>
        </w:rPr>
        <w:t>6.10.3 В идентичном стандарте сохраняют ссылки на документы, информация о которых прив</w:t>
      </w:r>
      <w:r w:rsidRPr="00CF075A">
        <w:rPr>
          <w:szCs w:val="24"/>
        </w:rPr>
        <w:t>е</w:t>
      </w:r>
      <w:r w:rsidRPr="00CF075A">
        <w:rPr>
          <w:szCs w:val="24"/>
        </w:rPr>
        <w:t>дена в элементе «Библиография» применяемого международного стандарта.</w:t>
      </w:r>
    </w:p>
    <w:p w:rsidR="005D5095" w:rsidRPr="005D5095" w:rsidRDefault="005D5095" w:rsidP="005D5095">
      <w:pPr>
        <w:spacing w:line="235" w:lineRule="auto"/>
        <w:ind w:firstLine="397"/>
        <w:rPr>
          <w:szCs w:val="24"/>
        </w:rPr>
      </w:pPr>
      <w:r w:rsidRPr="005D5095">
        <w:rPr>
          <w:szCs w:val="24"/>
        </w:rPr>
        <w:t>6.11 При включении в идентичный стандарт дополнительных рекомендуемых или справочных приложений (см. 6.2.1 и 6.2.5) их размещают после всех приложений, приведенных в применяемом международном стандарте, и обозначают прописными буквами русского алфавита с добавлени</w:t>
      </w:r>
      <w:r>
        <w:rPr>
          <w:szCs w:val="24"/>
        </w:rPr>
        <w:t>ем буквы Д.</w:t>
      </w:r>
    </w:p>
    <w:p w:rsidR="005D5095" w:rsidRPr="005D5095" w:rsidRDefault="005D5095" w:rsidP="005D5095">
      <w:pPr>
        <w:spacing w:line="235" w:lineRule="auto"/>
        <w:ind w:firstLine="397"/>
        <w:rPr>
          <w:i/>
          <w:sz w:val="8"/>
          <w:szCs w:val="8"/>
        </w:rPr>
      </w:pPr>
    </w:p>
    <w:p w:rsidR="005D5095" w:rsidRPr="005D5095" w:rsidRDefault="005D5095" w:rsidP="005D5095">
      <w:pPr>
        <w:spacing w:line="235" w:lineRule="auto"/>
        <w:ind w:firstLine="397"/>
        <w:rPr>
          <w:b/>
          <w:i/>
          <w:sz w:val="18"/>
          <w:szCs w:val="18"/>
        </w:rPr>
      </w:pPr>
      <w:r w:rsidRPr="005D5095">
        <w:rPr>
          <w:b/>
          <w:i/>
          <w:sz w:val="18"/>
          <w:szCs w:val="18"/>
        </w:rPr>
        <w:t>Пример – Приложение ДА, Приложение ДБ, Приложение ДВ и т.д.</w:t>
      </w:r>
    </w:p>
    <w:p w:rsidR="005D5095" w:rsidRPr="005D5095" w:rsidRDefault="005D5095" w:rsidP="005D5095">
      <w:pPr>
        <w:spacing w:line="235" w:lineRule="auto"/>
        <w:ind w:firstLine="397"/>
        <w:rPr>
          <w:sz w:val="8"/>
          <w:szCs w:val="8"/>
        </w:rPr>
      </w:pPr>
    </w:p>
    <w:p w:rsidR="005D5095" w:rsidRPr="005D5095" w:rsidRDefault="005D5095" w:rsidP="005D5095">
      <w:pPr>
        <w:spacing w:line="235" w:lineRule="auto"/>
        <w:ind w:firstLine="397"/>
        <w:rPr>
          <w:szCs w:val="24"/>
        </w:rPr>
      </w:pPr>
      <w:r w:rsidRPr="005D5095">
        <w:rPr>
          <w:szCs w:val="24"/>
        </w:rPr>
        <w:t>6.12 В идентичном стандарте структурный элемент «Библиография» не переоформляют (сохр</w:t>
      </w:r>
      <w:r w:rsidRPr="005D5095">
        <w:rPr>
          <w:szCs w:val="24"/>
        </w:rPr>
        <w:t>а</w:t>
      </w:r>
      <w:r w:rsidRPr="005D5095">
        <w:rPr>
          <w:szCs w:val="24"/>
        </w:rPr>
        <w:t>няют в том виде, в каком он представлен в применяемом междуна</w:t>
      </w:r>
      <w:r>
        <w:rPr>
          <w:szCs w:val="24"/>
        </w:rPr>
        <w:t>родном стандарте).</w:t>
      </w:r>
    </w:p>
    <w:p w:rsidR="007D5345" w:rsidRPr="007D5345" w:rsidRDefault="007D5345" w:rsidP="008E3832">
      <w:pPr>
        <w:spacing w:line="235" w:lineRule="auto"/>
        <w:ind w:firstLine="397"/>
        <w:rPr>
          <w:sz w:val="8"/>
          <w:szCs w:val="8"/>
          <w:highlight w:val="green"/>
        </w:rPr>
      </w:pPr>
    </w:p>
    <w:p w:rsidR="008E3832" w:rsidRPr="008E3832" w:rsidRDefault="008E3832" w:rsidP="008E3832">
      <w:pPr>
        <w:spacing w:line="235" w:lineRule="auto"/>
        <w:ind w:firstLine="397"/>
        <w:rPr>
          <w:sz w:val="18"/>
          <w:szCs w:val="18"/>
        </w:rPr>
      </w:pPr>
      <w:r w:rsidRPr="008E3832">
        <w:rPr>
          <w:sz w:val="18"/>
          <w:szCs w:val="18"/>
        </w:rPr>
        <w:t>Примечание – В международном стандарте в элементе</w:t>
      </w:r>
      <w:r w:rsidR="007D5345" w:rsidRPr="007D5345">
        <w:rPr>
          <w:sz w:val="18"/>
          <w:szCs w:val="18"/>
        </w:rPr>
        <w:t xml:space="preserve"> «Библиография» </w:t>
      </w:r>
      <w:r w:rsidRPr="008E3832">
        <w:rPr>
          <w:sz w:val="18"/>
          <w:szCs w:val="18"/>
        </w:rPr>
        <w:t>приводят информацию о любых документах (в том числе о других международных стандартах), на которые в тексте даны справочные ссылки. В элементе «Библиография» международного стандарта также может быть приведен перечень документов, кот</w:t>
      </w:r>
      <w:r w:rsidRPr="008E3832">
        <w:rPr>
          <w:sz w:val="18"/>
          <w:szCs w:val="18"/>
        </w:rPr>
        <w:t>о</w:t>
      </w:r>
      <w:r w:rsidRPr="008E3832">
        <w:rPr>
          <w:sz w:val="18"/>
          <w:szCs w:val="18"/>
        </w:rPr>
        <w:t>рые были использованы в качестве справочного или библиографического материала при разработке данного международного стандарта. В последнем случае ссылки на эти документы в тексте стандарта могут не прив</w:t>
      </w:r>
      <w:r w:rsidRPr="008E3832">
        <w:rPr>
          <w:sz w:val="18"/>
          <w:szCs w:val="18"/>
        </w:rPr>
        <w:t>о</w:t>
      </w:r>
      <w:r w:rsidRPr="008E3832">
        <w:rPr>
          <w:sz w:val="18"/>
          <w:szCs w:val="18"/>
        </w:rPr>
        <w:t>диться или использованные в тексте ссылки могут не иметь нумерации. При этом в «Библиографии» перечень ссылочных документов может быть оформлен без нумерации, приводимой в квадратных скобках.</w:t>
      </w:r>
    </w:p>
    <w:p w:rsidR="007D5345" w:rsidRPr="007D5345" w:rsidRDefault="007D5345" w:rsidP="007D5345">
      <w:pPr>
        <w:spacing w:line="235" w:lineRule="auto"/>
        <w:ind w:firstLine="397"/>
        <w:rPr>
          <w:sz w:val="8"/>
          <w:szCs w:val="8"/>
          <w:highlight w:val="green"/>
        </w:rPr>
      </w:pPr>
    </w:p>
    <w:p w:rsidR="008E3832" w:rsidRPr="008E3832" w:rsidRDefault="008E3832" w:rsidP="007D5345">
      <w:pPr>
        <w:spacing w:line="235" w:lineRule="auto"/>
        <w:ind w:firstLine="397"/>
        <w:rPr>
          <w:szCs w:val="24"/>
        </w:rPr>
      </w:pPr>
      <w:r w:rsidRPr="008E3832">
        <w:rPr>
          <w:szCs w:val="24"/>
        </w:rPr>
        <w:t>Если приведение в элементе «Библиография» информации о справочных ссылочных документах на языке оригинала способствует поиску данных документов, то допускается не переводить эту и</w:t>
      </w:r>
      <w:r w:rsidRPr="008E3832">
        <w:rPr>
          <w:szCs w:val="24"/>
        </w:rPr>
        <w:t>н</w:t>
      </w:r>
      <w:r w:rsidRPr="008E3832">
        <w:rPr>
          <w:szCs w:val="24"/>
        </w:rPr>
        <w:t>формацию на русский язык.</w:t>
      </w:r>
    </w:p>
    <w:p w:rsidR="009033A8" w:rsidRPr="009033A8" w:rsidRDefault="009033A8" w:rsidP="009033A8">
      <w:pPr>
        <w:spacing w:line="235" w:lineRule="auto"/>
        <w:ind w:firstLine="397"/>
        <w:rPr>
          <w:szCs w:val="24"/>
        </w:rPr>
      </w:pPr>
      <w:r w:rsidRPr="009033A8">
        <w:rPr>
          <w:szCs w:val="24"/>
        </w:rPr>
        <w:t>6.13 Обозначение идентичного ст</w:t>
      </w:r>
      <w:r w:rsidR="00B14379">
        <w:rPr>
          <w:szCs w:val="24"/>
        </w:rPr>
        <w:t>андарта формируют из индекса «</w:t>
      </w:r>
      <w:r w:rsidRPr="009033A8">
        <w:rPr>
          <w:szCs w:val="24"/>
        </w:rPr>
        <w:t>СТ</w:t>
      </w:r>
      <w:r w:rsidR="00B14379">
        <w:rPr>
          <w:szCs w:val="24"/>
        </w:rPr>
        <w:t>Б</w:t>
      </w:r>
      <w:r w:rsidRPr="009033A8">
        <w:rPr>
          <w:szCs w:val="24"/>
        </w:rPr>
        <w:t>», отделенного от него и</w:t>
      </w:r>
      <w:r w:rsidRPr="009033A8">
        <w:rPr>
          <w:szCs w:val="24"/>
        </w:rPr>
        <w:t>н</w:t>
      </w:r>
      <w:r w:rsidRPr="009033A8">
        <w:rPr>
          <w:szCs w:val="24"/>
        </w:rPr>
        <w:t>тервалом обозначения примененного международного стандарта (без указания года его принятия) и отделенног</w:t>
      </w:r>
      <w:r w:rsidR="00B14379">
        <w:rPr>
          <w:szCs w:val="24"/>
        </w:rPr>
        <w:t>о от него тире года принятия госу</w:t>
      </w:r>
      <w:r w:rsidRPr="009033A8">
        <w:rPr>
          <w:szCs w:val="24"/>
        </w:rPr>
        <w:t>дарственного стандарта. При этом при указании индекса в обозначении применяемого международного стандарта используют английский язык вне зависим</w:t>
      </w:r>
      <w:r w:rsidRPr="009033A8">
        <w:rPr>
          <w:szCs w:val="24"/>
        </w:rPr>
        <w:t>о</w:t>
      </w:r>
      <w:r w:rsidRPr="009033A8">
        <w:rPr>
          <w:szCs w:val="24"/>
        </w:rPr>
        <w:t>сти от языка оригинала этого стандарта</w:t>
      </w:r>
      <w:r w:rsidR="00EC5C45">
        <w:rPr>
          <w:szCs w:val="24"/>
        </w:rPr>
        <w:t>.</w:t>
      </w:r>
    </w:p>
    <w:p w:rsidR="00B14379" w:rsidRPr="00B14379" w:rsidRDefault="00B14379" w:rsidP="009033A8">
      <w:pPr>
        <w:spacing w:line="235" w:lineRule="auto"/>
        <w:ind w:firstLine="397"/>
        <w:rPr>
          <w:b/>
          <w:i/>
          <w:sz w:val="8"/>
          <w:szCs w:val="8"/>
        </w:rPr>
      </w:pPr>
    </w:p>
    <w:p w:rsidR="009033A8" w:rsidRPr="009528FB" w:rsidRDefault="009033A8" w:rsidP="009033A8">
      <w:pPr>
        <w:spacing w:line="235" w:lineRule="auto"/>
        <w:ind w:firstLine="397"/>
        <w:rPr>
          <w:b/>
          <w:i/>
          <w:sz w:val="18"/>
          <w:szCs w:val="18"/>
        </w:rPr>
      </w:pPr>
      <w:r w:rsidRPr="009528FB">
        <w:rPr>
          <w:b/>
          <w:i/>
          <w:sz w:val="18"/>
          <w:szCs w:val="18"/>
        </w:rPr>
        <w:t>Примеры</w:t>
      </w:r>
    </w:p>
    <w:p w:rsidR="009033A8" w:rsidRPr="00600E1A" w:rsidRDefault="004A0853" w:rsidP="009033A8">
      <w:pPr>
        <w:spacing w:line="235" w:lineRule="auto"/>
        <w:ind w:firstLine="397"/>
        <w:rPr>
          <w:b/>
          <w:i/>
          <w:sz w:val="18"/>
          <w:szCs w:val="18"/>
        </w:rPr>
      </w:pPr>
      <w:r>
        <w:rPr>
          <w:b/>
          <w:i/>
          <w:sz w:val="18"/>
          <w:szCs w:val="18"/>
        </w:rPr>
        <w:t>1 </w:t>
      </w:r>
      <w:r w:rsidR="00B14379" w:rsidRPr="00600E1A">
        <w:rPr>
          <w:b/>
          <w:i/>
          <w:sz w:val="18"/>
          <w:szCs w:val="18"/>
        </w:rPr>
        <w:t>Г</w:t>
      </w:r>
      <w:r w:rsidR="009033A8" w:rsidRPr="00600E1A">
        <w:rPr>
          <w:b/>
          <w:i/>
          <w:sz w:val="18"/>
          <w:szCs w:val="18"/>
        </w:rPr>
        <w:t xml:space="preserve">осударственный стандарт, идентичный международному стандарту ISO </w:t>
      </w:r>
      <w:r w:rsidR="00E837D6" w:rsidRPr="00600E1A">
        <w:rPr>
          <w:b/>
          <w:i/>
          <w:sz w:val="18"/>
          <w:szCs w:val="18"/>
        </w:rPr>
        <w:t>31000</w:t>
      </w:r>
      <w:r w:rsidR="009033A8" w:rsidRPr="00600E1A">
        <w:rPr>
          <w:b/>
          <w:i/>
          <w:sz w:val="18"/>
          <w:szCs w:val="18"/>
        </w:rPr>
        <w:t>:</w:t>
      </w:r>
      <w:r w:rsidR="00E837D6" w:rsidRPr="00600E1A">
        <w:rPr>
          <w:b/>
          <w:i/>
          <w:sz w:val="18"/>
          <w:szCs w:val="18"/>
        </w:rPr>
        <w:t>2018</w:t>
      </w:r>
      <w:r w:rsidR="009033A8" w:rsidRPr="00600E1A">
        <w:rPr>
          <w:b/>
          <w:i/>
          <w:sz w:val="18"/>
          <w:szCs w:val="18"/>
        </w:rPr>
        <w:t>, обозн</w:t>
      </w:r>
      <w:r w:rsidR="009033A8" w:rsidRPr="00600E1A">
        <w:rPr>
          <w:b/>
          <w:i/>
          <w:sz w:val="18"/>
          <w:szCs w:val="18"/>
        </w:rPr>
        <w:t>а</w:t>
      </w:r>
      <w:r w:rsidR="009033A8" w:rsidRPr="00600E1A">
        <w:rPr>
          <w:b/>
          <w:i/>
          <w:sz w:val="18"/>
          <w:szCs w:val="18"/>
        </w:rPr>
        <w:t>чают: СТ</w:t>
      </w:r>
      <w:r w:rsidR="00B14379" w:rsidRPr="00600E1A">
        <w:rPr>
          <w:b/>
          <w:i/>
          <w:sz w:val="18"/>
          <w:szCs w:val="18"/>
        </w:rPr>
        <w:t xml:space="preserve">Б ISO </w:t>
      </w:r>
      <w:r w:rsidR="00E837D6" w:rsidRPr="00600E1A">
        <w:rPr>
          <w:b/>
          <w:i/>
          <w:sz w:val="18"/>
          <w:szCs w:val="18"/>
        </w:rPr>
        <w:t>31000</w:t>
      </w:r>
      <w:r w:rsidR="00B14379" w:rsidRPr="00600E1A">
        <w:rPr>
          <w:b/>
          <w:i/>
          <w:sz w:val="18"/>
          <w:szCs w:val="18"/>
        </w:rPr>
        <w:t>-</w:t>
      </w:r>
      <w:r w:rsidR="00E837D6" w:rsidRPr="00600E1A">
        <w:rPr>
          <w:b/>
          <w:i/>
          <w:sz w:val="18"/>
          <w:szCs w:val="18"/>
        </w:rPr>
        <w:t>2020</w:t>
      </w:r>
      <w:r w:rsidR="009033A8" w:rsidRPr="00600E1A">
        <w:rPr>
          <w:b/>
          <w:i/>
          <w:sz w:val="18"/>
          <w:szCs w:val="18"/>
        </w:rPr>
        <w:t>.</w:t>
      </w:r>
    </w:p>
    <w:p w:rsidR="009033A8" w:rsidRPr="00600E1A" w:rsidRDefault="004A0853" w:rsidP="009033A8">
      <w:pPr>
        <w:spacing w:line="235" w:lineRule="auto"/>
        <w:ind w:firstLine="397"/>
        <w:rPr>
          <w:b/>
          <w:i/>
          <w:sz w:val="18"/>
          <w:szCs w:val="18"/>
        </w:rPr>
      </w:pPr>
      <w:r>
        <w:rPr>
          <w:b/>
          <w:i/>
          <w:sz w:val="18"/>
          <w:szCs w:val="18"/>
        </w:rPr>
        <w:t>2 </w:t>
      </w:r>
      <w:r w:rsidR="00E837D6" w:rsidRPr="00600E1A">
        <w:rPr>
          <w:b/>
          <w:i/>
          <w:sz w:val="18"/>
          <w:szCs w:val="18"/>
        </w:rPr>
        <w:t>Г</w:t>
      </w:r>
      <w:r w:rsidR="009033A8" w:rsidRPr="00600E1A">
        <w:rPr>
          <w:b/>
          <w:i/>
          <w:sz w:val="18"/>
          <w:szCs w:val="18"/>
        </w:rPr>
        <w:t xml:space="preserve">осударственный стандарт, идентичный европейскому стандарту EN </w:t>
      </w:r>
      <w:r w:rsidR="00517088" w:rsidRPr="00600E1A">
        <w:rPr>
          <w:b/>
          <w:i/>
          <w:sz w:val="18"/>
          <w:szCs w:val="18"/>
        </w:rPr>
        <w:t>1122</w:t>
      </w:r>
      <w:r w:rsidR="007559EB">
        <w:rPr>
          <w:b/>
          <w:i/>
          <w:sz w:val="18"/>
          <w:szCs w:val="18"/>
        </w:rPr>
        <w:t>:</w:t>
      </w:r>
      <w:r w:rsidR="00517088" w:rsidRPr="00600E1A">
        <w:rPr>
          <w:b/>
          <w:i/>
          <w:sz w:val="18"/>
          <w:szCs w:val="18"/>
        </w:rPr>
        <w:t>2001</w:t>
      </w:r>
      <w:r w:rsidR="009033A8" w:rsidRPr="00600E1A">
        <w:rPr>
          <w:b/>
          <w:i/>
          <w:sz w:val="18"/>
          <w:szCs w:val="18"/>
        </w:rPr>
        <w:t xml:space="preserve">, обозначают: </w:t>
      </w:r>
      <w:r w:rsidR="00517088" w:rsidRPr="00600E1A">
        <w:rPr>
          <w:b/>
          <w:i/>
          <w:sz w:val="18"/>
          <w:szCs w:val="18"/>
        </w:rPr>
        <w:t>СТБ EN 1122-2018</w:t>
      </w:r>
      <w:r w:rsidR="009033A8" w:rsidRPr="00600E1A">
        <w:rPr>
          <w:b/>
          <w:i/>
          <w:sz w:val="18"/>
          <w:szCs w:val="18"/>
        </w:rPr>
        <w:t>.</w:t>
      </w:r>
    </w:p>
    <w:p w:rsidR="009033A8" w:rsidRPr="00B14379" w:rsidRDefault="004A0853" w:rsidP="009033A8">
      <w:pPr>
        <w:spacing w:line="235" w:lineRule="auto"/>
        <w:ind w:firstLine="397"/>
        <w:rPr>
          <w:b/>
          <w:i/>
          <w:sz w:val="18"/>
          <w:szCs w:val="18"/>
        </w:rPr>
      </w:pPr>
      <w:r>
        <w:rPr>
          <w:b/>
          <w:i/>
          <w:sz w:val="18"/>
          <w:szCs w:val="18"/>
        </w:rPr>
        <w:t>3 </w:t>
      </w:r>
      <w:r w:rsidR="00517088" w:rsidRPr="00600E1A">
        <w:rPr>
          <w:b/>
          <w:i/>
          <w:sz w:val="18"/>
          <w:szCs w:val="18"/>
        </w:rPr>
        <w:t>Г</w:t>
      </w:r>
      <w:r w:rsidR="009033A8" w:rsidRPr="00600E1A">
        <w:rPr>
          <w:b/>
          <w:i/>
          <w:sz w:val="18"/>
          <w:szCs w:val="18"/>
        </w:rPr>
        <w:t>осударственный стандарт, идентичный международному документу ISO Guide 73:2009</w:t>
      </w:r>
      <w:r w:rsidR="00564C6E">
        <w:rPr>
          <w:b/>
          <w:i/>
          <w:sz w:val="18"/>
          <w:szCs w:val="18"/>
        </w:rPr>
        <w:t>,</w:t>
      </w:r>
      <w:r w:rsidR="00564C6E">
        <w:rPr>
          <w:b/>
          <w:i/>
          <w:sz w:val="18"/>
          <w:szCs w:val="18"/>
        </w:rPr>
        <w:br/>
      </w:r>
      <w:r w:rsidR="00600E1A" w:rsidRPr="00600E1A">
        <w:rPr>
          <w:b/>
          <w:i/>
          <w:sz w:val="18"/>
          <w:szCs w:val="18"/>
        </w:rPr>
        <w:t>обозначают:</w:t>
      </w:r>
      <w:r w:rsidR="00600E1A">
        <w:rPr>
          <w:b/>
          <w:i/>
          <w:sz w:val="18"/>
          <w:szCs w:val="18"/>
        </w:rPr>
        <w:t xml:space="preserve"> </w:t>
      </w:r>
      <w:r w:rsidR="009033A8" w:rsidRPr="00600E1A">
        <w:rPr>
          <w:b/>
          <w:i/>
          <w:sz w:val="18"/>
          <w:szCs w:val="18"/>
        </w:rPr>
        <w:t>СТ</w:t>
      </w:r>
      <w:r w:rsidR="00600E1A" w:rsidRPr="00600E1A">
        <w:rPr>
          <w:b/>
          <w:i/>
          <w:sz w:val="18"/>
          <w:szCs w:val="18"/>
        </w:rPr>
        <w:t>Б ISO Guide 73-</w:t>
      </w:r>
      <w:r w:rsidR="009033A8" w:rsidRPr="00600E1A">
        <w:rPr>
          <w:b/>
          <w:i/>
          <w:sz w:val="18"/>
          <w:szCs w:val="18"/>
        </w:rPr>
        <w:t>2014.</w:t>
      </w:r>
    </w:p>
    <w:p w:rsidR="00B14379" w:rsidRPr="00B14379" w:rsidRDefault="00B14379" w:rsidP="009033A8">
      <w:pPr>
        <w:spacing w:line="235" w:lineRule="auto"/>
        <w:ind w:firstLine="397"/>
        <w:rPr>
          <w:sz w:val="8"/>
          <w:szCs w:val="8"/>
        </w:rPr>
      </w:pPr>
    </w:p>
    <w:p w:rsidR="009033A8" w:rsidRPr="009033A8" w:rsidRDefault="009033A8" w:rsidP="009033A8">
      <w:pPr>
        <w:spacing w:line="235" w:lineRule="auto"/>
        <w:ind w:firstLine="397"/>
        <w:rPr>
          <w:szCs w:val="24"/>
        </w:rPr>
      </w:pPr>
      <w:r w:rsidRPr="009033A8">
        <w:rPr>
          <w:szCs w:val="24"/>
        </w:rPr>
        <w:lastRenderedPageBreak/>
        <w:t>6.13.1 Если идентичны</w:t>
      </w:r>
      <w:r w:rsidR="00B14379">
        <w:rPr>
          <w:szCs w:val="24"/>
        </w:rPr>
        <w:t xml:space="preserve">й стандарт входит в комплекс </w:t>
      </w:r>
      <w:r w:rsidRPr="009033A8">
        <w:rPr>
          <w:szCs w:val="24"/>
        </w:rPr>
        <w:t>государственных стандартов, но в этом ко</w:t>
      </w:r>
      <w:r w:rsidRPr="009033A8">
        <w:rPr>
          <w:szCs w:val="24"/>
        </w:rPr>
        <w:t>м</w:t>
      </w:r>
      <w:r w:rsidRPr="009033A8">
        <w:rPr>
          <w:szCs w:val="24"/>
        </w:rPr>
        <w:t>плексе применены не вс</w:t>
      </w:r>
      <w:r w:rsidR="00B14379">
        <w:rPr>
          <w:szCs w:val="24"/>
        </w:rPr>
        <w:t>е части аналогичного комплекса</w:t>
      </w:r>
      <w:r w:rsidR="00B14379">
        <w:rPr>
          <w:rStyle w:val="aff"/>
          <w:szCs w:val="24"/>
        </w:rPr>
        <w:footnoteReference w:id="6"/>
      </w:r>
      <w:r w:rsidR="00B14379">
        <w:rPr>
          <w:szCs w:val="24"/>
        </w:rPr>
        <w:t xml:space="preserve"> </w:t>
      </w:r>
      <w:r w:rsidRPr="009033A8">
        <w:rPr>
          <w:szCs w:val="24"/>
        </w:rPr>
        <w:t>международных стандартов, или не все его части приме</w:t>
      </w:r>
      <w:r w:rsidR="00B14379">
        <w:rPr>
          <w:szCs w:val="24"/>
        </w:rPr>
        <w:t>нены в качестве идентичных стан</w:t>
      </w:r>
      <w:r w:rsidRPr="009033A8">
        <w:rPr>
          <w:szCs w:val="24"/>
        </w:rPr>
        <w:t>дартов</w:t>
      </w:r>
      <w:r w:rsidR="00B14379">
        <w:rPr>
          <w:rStyle w:val="aff"/>
          <w:szCs w:val="24"/>
        </w:rPr>
        <w:footnoteReference w:id="7"/>
      </w:r>
      <w:r w:rsidRPr="009033A8">
        <w:rPr>
          <w:szCs w:val="24"/>
        </w:rPr>
        <w:t xml:space="preserve">, то полное обозначение данного идентичного стандарта формируют из его обозначения как государственного стандарта в соответствии с </w:t>
      </w:r>
      <w:r w:rsidR="008C66BA">
        <w:rPr>
          <w:szCs w:val="24"/>
        </w:rPr>
        <w:t>[</w:t>
      </w:r>
      <w:r w:rsidR="008C66BA" w:rsidRPr="008C66BA">
        <w:rPr>
          <w:szCs w:val="24"/>
        </w:rPr>
        <w:t>1</w:t>
      </w:r>
      <w:r w:rsidR="002E58D6">
        <w:rPr>
          <w:szCs w:val="24"/>
        </w:rPr>
        <w:t xml:space="preserve">] </w:t>
      </w:r>
      <w:r w:rsidRPr="009033A8">
        <w:rPr>
          <w:szCs w:val="24"/>
        </w:rPr>
        <w:t>и о</w:t>
      </w:r>
      <w:r w:rsidRPr="009033A8">
        <w:rPr>
          <w:szCs w:val="24"/>
        </w:rPr>
        <w:t>т</w:t>
      </w:r>
      <w:r w:rsidRPr="009033A8">
        <w:rPr>
          <w:szCs w:val="24"/>
        </w:rPr>
        <w:t>деленного от него косой чертой обозна</w:t>
      </w:r>
      <w:r w:rsidR="00B14379">
        <w:rPr>
          <w:szCs w:val="24"/>
        </w:rPr>
        <w:t>чения примененной части комплек</w:t>
      </w:r>
      <w:r w:rsidRPr="009033A8">
        <w:rPr>
          <w:szCs w:val="24"/>
        </w:rPr>
        <w:t>са международного ста</w:t>
      </w:r>
      <w:r w:rsidRPr="009033A8">
        <w:rPr>
          <w:szCs w:val="24"/>
        </w:rPr>
        <w:t>н</w:t>
      </w:r>
      <w:r w:rsidRPr="009033A8">
        <w:rPr>
          <w:szCs w:val="24"/>
        </w:rPr>
        <w:t>дарта. При этом при указании индекса в обозначении применяемого международного стандарта и</w:t>
      </w:r>
      <w:r w:rsidRPr="009033A8">
        <w:rPr>
          <w:szCs w:val="24"/>
        </w:rPr>
        <w:t>с</w:t>
      </w:r>
      <w:r w:rsidRPr="009033A8">
        <w:rPr>
          <w:szCs w:val="24"/>
        </w:rPr>
        <w:t>пользуют английский язык вне зависимости от я</w:t>
      </w:r>
      <w:r w:rsidR="00765A13">
        <w:rPr>
          <w:szCs w:val="24"/>
        </w:rPr>
        <w:t>зыка оригинала этого стандарта.</w:t>
      </w:r>
    </w:p>
    <w:p w:rsidR="008B4B45" w:rsidRPr="008B4B45" w:rsidRDefault="008B4B45" w:rsidP="009033A8">
      <w:pPr>
        <w:spacing w:line="235" w:lineRule="auto"/>
        <w:ind w:firstLine="397"/>
        <w:rPr>
          <w:sz w:val="8"/>
          <w:szCs w:val="8"/>
        </w:rPr>
      </w:pPr>
    </w:p>
    <w:p w:rsidR="009033A8" w:rsidRPr="002B4694" w:rsidRDefault="009033A8" w:rsidP="009033A8">
      <w:pPr>
        <w:spacing w:line="235" w:lineRule="auto"/>
        <w:ind w:firstLine="397"/>
        <w:rPr>
          <w:b/>
          <w:i/>
          <w:sz w:val="18"/>
          <w:szCs w:val="18"/>
        </w:rPr>
      </w:pPr>
      <w:r w:rsidRPr="0054404B">
        <w:rPr>
          <w:b/>
          <w:i/>
          <w:sz w:val="18"/>
          <w:szCs w:val="18"/>
        </w:rPr>
        <w:t>Примеры</w:t>
      </w:r>
    </w:p>
    <w:p w:rsidR="0054404B" w:rsidRDefault="00E15751" w:rsidP="009033A8">
      <w:pPr>
        <w:spacing w:line="235" w:lineRule="auto"/>
        <w:ind w:firstLine="397"/>
        <w:rPr>
          <w:b/>
          <w:i/>
          <w:sz w:val="18"/>
          <w:szCs w:val="18"/>
        </w:rPr>
      </w:pPr>
      <w:r>
        <w:rPr>
          <w:b/>
          <w:i/>
          <w:sz w:val="18"/>
          <w:szCs w:val="18"/>
        </w:rPr>
        <w:t>1 </w:t>
      </w:r>
      <w:r w:rsidR="0054404B" w:rsidRPr="0054404B">
        <w:rPr>
          <w:b/>
          <w:i/>
          <w:sz w:val="18"/>
          <w:szCs w:val="18"/>
        </w:rPr>
        <w:t>СТБ 17.13.05-09-2009/ISO 7150-1:1984</w:t>
      </w:r>
    </w:p>
    <w:p w:rsidR="0054404B" w:rsidRDefault="0054404B" w:rsidP="0054404B">
      <w:pPr>
        <w:spacing w:line="235" w:lineRule="auto"/>
        <w:ind w:firstLine="397"/>
        <w:rPr>
          <w:b/>
          <w:i/>
          <w:sz w:val="18"/>
          <w:szCs w:val="18"/>
        </w:rPr>
      </w:pPr>
      <w:r>
        <w:rPr>
          <w:b/>
          <w:i/>
          <w:sz w:val="18"/>
          <w:szCs w:val="18"/>
        </w:rPr>
        <w:t>2 </w:t>
      </w:r>
      <w:r w:rsidRPr="00E15751">
        <w:rPr>
          <w:b/>
          <w:i/>
          <w:sz w:val="18"/>
          <w:szCs w:val="18"/>
        </w:rPr>
        <w:t>СТБ 17.13.05-29-2014/ISO 5667-10:1992</w:t>
      </w:r>
    </w:p>
    <w:p w:rsidR="0054404B" w:rsidRPr="003F251C" w:rsidRDefault="0054404B" w:rsidP="009033A8">
      <w:pPr>
        <w:spacing w:line="235" w:lineRule="auto"/>
        <w:ind w:firstLine="397"/>
        <w:rPr>
          <w:sz w:val="8"/>
          <w:szCs w:val="8"/>
        </w:rPr>
      </w:pPr>
    </w:p>
    <w:p w:rsidR="009033A8" w:rsidRPr="009033A8" w:rsidRDefault="009033A8" w:rsidP="009033A8">
      <w:pPr>
        <w:spacing w:line="235" w:lineRule="auto"/>
        <w:ind w:firstLine="397"/>
        <w:rPr>
          <w:szCs w:val="24"/>
        </w:rPr>
      </w:pPr>
      <w:r w:rsidRPr="009033A8">
        <w:rPr>
          <w:szCs w:val="24"/>
        </w:rPr>
        <w:t>6.13.2 Указанный в 6.13.1 метод обозначения идентичных стандартов применяют та</w:t>
      </w:r>
      <w:r w:rsidR="008C66BA">
        <w:rPr>
          <w:szCs w:val="24"/>
        </w:rPr>
        <w:t xml:space="preserve">кже, когда в одном комплексе </w:t>
      </w:r>
      <w:r w:rsidRPr="009033A8">
        <w:rPr>
          <w:szCs w:val="24"/>
        </w:rPr>
        <w:t>государственных стандартов применены различные международные стандарты, не объединенные общим обозначением (не входящие в комплекс), или когда все части примененного комплекса международных стандартов не охватывают все объекты и/или аспек</w:t>
      </w:r>
      <w:r w:rsidR="008C66BA">
        <w:rPr>
          <w:szCs w:val="24"/>
        </w:rPr>
        <w:t>ты стандартизации, регламентиру</w:t>
      </w:r>
      <w:r w:rsidRPr="009033A8">
        <w:rPr>
          <w:szCs w:val="24"/>
        </w:rPr>
        <w:t xml:space="preserve">емые комплексом </w:t>
      </w:r>
      <w:r w:rsidR="008C66BA">
        <w:rPr>
          <w:szCs w:val="24"/>
        </w:rPr>
        <w:t xml:space="preserve">государственных стандартов </w:t>
      </w:r>
      <w:r w:rsidRPr="009033A8">
        <w:rPr>
          <w:szCs w:val="24"/>
        </w:rPr>
        <w:t>для этого объекта стандартизации.</w:t>
      </w:r>
    </w:p>
    <w:p w:rsidR="00250635" w:rsidRPr="00250635" w:rsidRDefault="00250635" w:rsidP="009033A8">
      <w:pPr>
        <w:spacing w:line="235" w:lineRule="auto"/>
        <w:ind w:firstLine="397"/>
        <w:rPr>
          <w:b/>
          <w:i/>
          <w:sz w:val="8"/>
          <w:szCs w:val="8"/>
          <w:highlight w:val="red"/>
        </w:rPr>
      </w:pPr>
    </w:p>
    <w:p w:rsidR="009033A8" w:rsidRPr="00250635" w:rsidRDefault="009033A8" w:rsidP="009033A8">
      <w:pPr>
        <w:spacing w:line="235" w:lineRule="auto"/>
        <w:ind w:firstLine="397"/>
        <w:rPr>
          <w:b/>
          <w:i/>
          <w:sz w:val="18"/>
          <w:szCs w:val="18"/>
        </w:rPr>
      </w:pPr>
      <w:r w:rsidRPr="00250635">
        <w:rPr>
          <w:b/>
          <w:i/>
          <w:sz w:val="18"/>
          <w:szCs w:val="18"/>
        </w:rPr>
        <w:t>Примеры</w:t>
      </w:r>
    </w:p>
    <w:p w:rsidR="002B4694" w:rsidRDefault="002B4694" w:rsidP="002B4694">
      <w:pPr>
        <w:spacing w:line="235" w:lineRule="auto"/>
        <w:ind w:firstLine="397"/>
        <w:rPr>
          <w:b/>
          <w:i/>
          <w:sz w:val="18"/>
          <w:szCs w:val="18"/>
        </w:rPr>
      </w:pPr>
      <w:r w:rsidRPr="002B4694">
        <w:rPr>
          <w:b/>
          <w:i/>
          <w:sz w:val="18"/>
          <w:szCs w:val="18"/>
        </w:rPr>
        <w:t>1 СТБ 17.13.05-11-2009/ISO 15705:2002</w:t>
      </w:r>
    </w:p>
    <w:p w:rsidR="00250635" w:rsidRPr="002B4694" w:rsidRDefault="002B4694" w:rsidP="00250635">
      <w:pPr>
        <w:spacing w:line="235" w:lineRule="auto"/>
        <w:ind w:firstLine="397"/>
        <w:rPr>
          <w:b/>
          <w:i/>
          <w:sz w:val="18"/>
          <w:szCs w:val="18"/>
        </w:rPr>
      </w:pPr>
      <w:r w:rsidRPr="002B4694">
        <w:rPr>
          <w:b/>
          <w:i/>
          <w:sz w:val="18"/>
          <w:szCs w:val="18"/>
        </w:rPr>
        <w:t xml:space="preserve">2 </w:t>
      </w:r>
      <w:r w:rsidR="00250635" w:rsidRPr="002B4694">
        <w:rPr>
          <w:b/>
          <w:i/>
          <w:sz w:val="18"/>
          <w:szCs w:val="18"/>
        </w:rPr>
        <w:t>СТБ 17.13.05-13-2010/ISO 14869-1:2001</w:t>
      </w:r>
    </w:p>
    <w:p w:rsidR="00CF075A" w:rsidRDefault="009033A8" w:rsidP="00B4642A">
      <w:pPr>
        <w:pStyle w:val="3"/>
        <w:spacing w:before="220"/>
        <w:ind w:firstLine="425"/>
        <w:rPr>
          <w:sz w:val="22"/>
        </w:rPr>
      </w:pPr>
      <w:r w:rsidRPr="00B4642A">
        <w:rPr>
          <w:sz w:val="22"/>
        </w:rPr>
        <w:t>7 Прав</w:t>
      </w:r>
      <w:r w:rsidR="00714020">
        <w:rPr>
          <w:sz w:val="22"/>
        </w:rPr>
        <w:t xml:space="preserve">ила оформления и обозначения </w:t>
      </w:r>
      <w:r w:rsidRPr="00B4642A">
        <w:rPr>
          <w:sz w:val="22"/>
        </w:rPr>
        <w:t>государственных</w:t>
      </w:r>
      <w:r w:rsidR="00B4642A">
        <w:rPr>
          <w:sz w:val="22"/>
        </w:rPr>
        <w:t xml:space="preserve"> </w:t>
      </w:r>
      <w:r w:rsidR="00C3080A">
        <w:rPr>
          <w:sz w:val="22"/>
        </w:rPr>
        <w:t>стандартов,</w:t>
      </w:r>
      <w:r w:rsidR="00714020" w:rsidRPr="00714020">
        <w:rPr>
          <w:sz w:val="22"/>
        </w:rPr>
        <w:t xml:space="preserve"> </w:t>
      </w:r>
      <w:r w:rsidR="00714020">
        <w:rPr>
          <w:sz w:val="22"/>
        </w:rPr>
        <w:t>м</w:t>
      </w:r>
      <w:r w:rsidRPr="00B4642A">
        <w:rPr>
          <w:sz w:val="22"/>
        </w:rPr>
        <w:t>одифи</w:t>
      </w:r>
      <w:r w:rsidR="007064C8">
        <w:rPr>
          <w:sz w:val="22"/>
        </w:rPr>
        <w:t>ц</w:t>
      </w:r>
      <w:r w:rsidRPr="00B4642A">
        <w:rPr>
          <w:sz w:val="22"/>
        </w:rPr>
        <w:t>и</w:t>
      </w:r>
      <w:r w:rsidRPr="00B4642A">
        <w:rPr>
          <w:sz w:val="22"/>
        </w:rPr>
        <w:t>рованных по отношению к</w:t>
      </w:r>
      <w:r w:rsidR="00B4642A">
        <w:rPr>
          <w:sz w:val="22"/>
        </w:rPr>
        <w:t xml:space="preserve"> </w:t>
      </w:r>
      <w:r w:rsidRPr="00B4642A">
        <w:rPr>
          <w:sz w:val="22"/>
        </w:rPr>
        <w:t>международным стандартам</w:t>
      </w:r>
    </w:p>
    <w:p w:rsidR="008164AB" w:rsidRPr="008164AB" w:rsidRDefault="00523B07" w:rsidP="008164AB">
      <w:pPr>
        <w:spacing w:line="235" w:lineRule="auto"/>
        <w:ind w:firstLine="397"/>
        <w:rPr>
          <w:szCs w:val="24"/>
        </w:rPr>
      </w:pPr>
      <w:r>
        <w:rPr>
          <w:szCs w:val="24"/>
        </w:rPr>
        <w:t xml:space="preserve">7.1 Оформление </w:t>
      </w:r>
      <w:r w:rsidR="008164AB" w:rsidRPr="008164AB">
        <w:rPr>
          <w:szCs w:val="24"/>
        </w:rPr>
        <w:t>государственного стандарта, модифицированного по отношению к междунаро</w:t>
      </w:r>
      <w:r w:rsidR="008164AB" w:rsidRPr="008164AB">
        <w:rPr>
          <w:szCs w:val="24"/>
        </w:rPr>
        <w:t>д</w:t>
      </w:r>
      <w:r w:rsidR="008164AB" w:rsidRPr="008164AB">
        <w:rPr>
          <w:szCs w:val="24"/>
        </w:rPr>
        <w:t>ному стандарту, (далее – модифицированный стандарт) осуществляют путем использования перев</w:t>
      </w:r>
      <w:r w:rsidR="008164AB" w:rsidRPr="008164AB">
        <w:rPr>
          <w:szCs w:val="24"/>
        </w:rPr>
        <w:t>о</w:t>
      </w:r>
      <w:r w:rsidR="008164AB" w:rsidRPr="008164AB">
        <w:rPr>
          <w:szCs w:val="24"/>
        </w:rPr>
        <w:t>да на русс</w:t>
      </w:r>
      <w:r>
        <w:rPr>
          <w:szCs w:val="24"/>
        </w:rPr>
        <w:t>кий язык английской или француз</w:t>
      </w:r>
      <w:r w:rsidR="008164AB" w:rsidRPr="008164AB">
        <w:rPr>
          <w:szCs w:val="24"/>
        </w:rPr>
        <w:t>ской версии данного стандарта (и</w:t>
      </w:r>
      <w:r w:rsidR="004D2629">
        <w:rPr>
          <w:szCs w:val="24"/>
        </w:rPr>
        <w:t>ли русской версии ста</w:t>
      </w:r>
      <w:r w:rsidR="004D2629">
        <w:rPr>
          <w:szCs w:val="24"/>
        </w:rPr>
        <w:t>н</w:t>
      </w:r>
      <w:r w:rsidR="004D2629">
        <w:rPr>
          <w:szCs w:val="24"/>
        </w:rPr>
        <w:t>дарта)</w:t>
      </w:r>
      <w:r w:rsidR="004D2629">
        <w:rPr>
          <w:rStyle w:val="aff"/>
          <w:szCs w:val="24"/>
        </w:rPr>
        <w:footnoteReference w:id="8"/>
      </w:r>
      <w:r w:rsidR="008164AB" w:rsidRPr="008164AB">
        <w:rPr>
          <w:szCs w:val="24"/>
        </w:rPr>
        <w:t xml:space="preserve"> с изменением его структуры и/или содержания, если сравнение структуры и содержания этих стандартов не создаст никаких затруднений для пользователей. При этом внесение технических о</w:t>
      </w:r>
      <w:r w:rsidR="008164AB" w:rsidRPr="008164AB">
        <w:rPr>
          <w:szCs w:val="24"/>
        </w:rPr>
        <w:t>т</w:t>
      </w:r>
      <w:r w:rsidR="008164AB" w:rsidRPr="008164AB">
        <w:rPr>
          <w:szCs w:val="24"/>
        </w:rPr>
        <w:t>клонений в используемый текст допускается только при условии их четкой идентификации и объясн</w:t>
      </w:r>
      <w:r w:rsidR="008164AB" w:rsidRPr="008164AB">
        <w:rPr>
          <w:szCs w:val="24"/>
        </w:rPr>
        <w:t>е</w:t>
      </w:r>
      <w:r w:rsidR="008164AB" w:rsidRPr="008164AB">
        <w:rPr>
          <w:szCs w:val="24"/>
        </w:rPr>
        <w:t>ния причин.</w:t>
      </w:r>
    </w:p>
    <w:p w:rsidR="008164AB" w:rsidRPr="008164AB" w:rsidRDefault="00523B07" w:rsidP="008164AB">
      <w:pPr>
        <w:spacing w:line="235" w:lineRule="auto"/>
        <w:ind w:firstLine="397"/>
        <w:rPr>
          <w:szCs w:val="24"/>
        </w:rPr>
      </w:pPr>
      <w:r>
        <w:rPr>
          <w:szCs w:val="24"/>
        </w:rPr>
        <w:t xml:space="preserve">7.2 Модификацию </w:t>
      </w:r>
      <w:r w:rsidR="008164AB" w:rsidRPr="008164AB">
        <w:rPr>
          <w:szCs w:val="24"/>
        </w:rPr>
        <w:t>государственного стандарта по отношению к международному стандарту ос</w:t>
      </w:r>
      <w:r w:rsidR="008164AB" w:rsidRPr="008164AB">
        <w:rPr>
          <w:szCs w:val="24"/>
        </w:rPr>
        <w:t>у</w:t>
      </w:r>
      <w:r w:rsidR="008164AB" w:rsidRPr="008164AB">
        <w:rPr>
          <w:szCs w:val="24"/>
        </w:rPr>
        <w:t>ществляют путем применения одного (или любой комбинации) из следующих способов:</w:t>
      </w:r>
    </w:p>
    <w:p w:rsidR="008164AB" w:rsidRPr="008164AB" w:rsidRDefault="004D2629" w:rsidP="008164AB">
      <w:pPr>
        <w:spacing w:line="235" w:lineRule="auto"/>
        <w:ind w:firstLine="397"/>
        <w:rPr>
          <w:szCs w:val="24"/>
        </w:rPr>
      </w:pPr>
      <w:r>
        <w:rPr>
          <w:szCs w:val="24"/>
        </w:rPr>
        <w:t>- </w:t>
      </w:r>
      <w:r w:rsidR="008164AB" w:rsidRPr="008164AB">
        <w:rPr>
          <w:szCs w:val="24"/>
        </w:rPr>
        <w:t>дополнения основных нормативных положений применяемого международного стандарта н</w:t>
      </w:r>
      <w:r w:rsidR="008164AB" w:rsidRPr="008164AB">
        <w:rPr>
          <w:szCs w:val="24"/>
        </w:rPr>
        <w:t>о</w:t>
      </w:r>
      <w:r w:rsidR="008164AB" w:rsidRPr="008164AB">
        <w:rPr>
          <w:szCs w:val="24"/>
        </w:rPr>
        <w:t>выми положениями;</w:t>
      </w:r>
    </w:p>
    <w:p w:rsidR="008164AB" w:rsidRPr="008164AB" w:rsidRDefault="004D2629" w:rsidP="008164AB">
      <w:pPr>
        <w:spacing w:line="235" w:lineRule="auto"/>
        <w:ind w:firstLine="397"/>
        <w:rPr>
          <w:szCs w:val="24"/>
        </w:rPr>
      </w:pPr>
      <w:r>
        <w:rPr>
          <w:szCs w:val="24"/>
        </w:rPr>
        <w:t>- </w:t>
      </w:r>
      <w:r w:rsidR="008164AB" w:rsidRPr="008164AB">
        <w:rPr>
          <w:szCs w:val="24"/>
        </w:rPr>
        <w:t>исключения отдельных пунктов, подпунктов, абзацев и/или дополнительных элементов (прим</w:t>
      </w:r>
      <w:r w:rsidR="008164AB" w:rsidRPr="008164AB">
        <w:rPr>
          <w:szCs w:val="24"/>
        </w:rPr>
        <w:t>е</w:t>
      </w:r>
      <w:r w:rsidR="008164AB" w:rsidRPr="008164AB">
        <w:rPr>
          <w:szCs w:val="24"/>
        </w:rPr>
        <w:t>чаний, сносок, справочных ссылок и/или библиографии);</w:t>
      </w:r>
    </w:p>
    <w:p w:rsidR="008164AB" w:rsidRPr="008164AB" w:rsidRDefault="004D2629" w:rsidP="008164AB">
      <w:pPr>
        <w:spacing w:line="235" w:lineRule="auto"/>
        <w:ind w:firstLine="397"/>
        <w:rPr>
          <w:szCs w:val="24"/>
        </w:rPr>
      </w:pPr>
      <w:r>
        <w:rPr>
          <w:szCs w:val="24"/>
        </w:rPr>
        <w:t>- </w:t>
      </w:r>
      <w:r w:rsidR="008164AB" w:rsidRPr="008164AB">
        <w:rPr>
          <w:szCs w:val="24"/>
        </w:rPr>
        <w:t>исключения рекомендуемых и/или справочных приложений;</w:t>
      </w:r>
    </w:p>
    <w:p w:rsidR="008164AB" w:rsidRPr="008164AB" w:rsidRDefault="004D2629" w:rsidP="008164AB">
      <w:pPr>
        <w:spacing w:line="235" w:lineRule="auto"/>
        <w:ind w:firstLine="397"/>
        <w:rPr>
          <w:szCs w:val="24"/>
        </w:rPr>
      </w:pPr>
      <w:r>
        <w:rPr>
          <w:szCs w:val="24"/>
        </w:rPr>
        <w:t>- </w:t>
      </w:r>
      <w:r w:rsidR="008164AB" w:rsidRPr="008164AB">
        <w:rPr>
          <w:szCs w:val="24"/>
        </w:rPr>
        <w:t>исключения отдельных терминологических статей в стандарте на термины и определения;</w:t>
      </w:r>
    </w:p>
    <w:p w:rsidR="008164AB" w:rsidRPr="002E58D6" w:rsidRDefault="004D2629" w:rsidP="008164AB">
      <w:pPr>
        <w:spacing w:line="235" w:lineRule="auto"/>
        <w:ind w:firstLine="397"/>
        <w:rPr>
          <w:szCs w:val="24"/>
        </w:rPr>
      </w:pPr>
      <w:r>
        <w:rPr>
          <w:szCs w:val="24"/>
        </w:rPr>
        <w:t>- </w:t>
      </w:r>
      <w:r w:rsidR="008164AB" w:rsidRPr="008164AB">
        <w:rPr>
          <w:szCs w:val="24"/>
        </w:rPr>
        <w:t>замены ссылок на международные стандарты ссылками на стандарты (</w:t>
      </w:r>
      <w:r w:rsidR="008164AB" w:rsidRPr="002E58D6">
        <w:rPr>
          <w:szCs w:val="24"/>
        </w:rPr>
        <w:t>см. 7.6.3) или соотве</w:t>
      </w:r>
      <w:r w:rsidR="008164AB" w:rsidRPr="002E58D6">
        <w:rPr>
          <w:szCs w:val="24"/>
        </w:rPr>
        <w:t>т</w:t>
      </w:r>
      <w:r w:rsidR="008164AB" w:rsidRPr="002E58D6">
        <w:rPr>
          <w:szCs w:val="24"/>
        </w:rPr>
        <w:t>ствующим текстом (см. 7.6.4);</w:t>
      </w:r>
    </w:p>
    <w:p w:rsidR="008164AB" w:rsidRDefault="004D2629" w:rsidP="008164AB">
      <w:pPr>
        <w:spacing w:line="235" w:lineRule="auto"/>
        <w:ind w:firstLine="397"/>
        <w:rPr>
          <w:szCs w:val="24"/>
        </w:rPr>
      </w:pPr>
      <w:r w:rsidRPr="002E58D6">
        <w:rPr>
          <w:szCs w:val="24"/>
        </w:rPr>
        <w:t>- </w:t>
      </w:r>
      <w:r w:rsidR="008164AB" w:rsidRPr="002E58D6">
        <w:rPr>
          <w:szCs w:val="24"/>
        </w:rPr>
        <w:t>исключения ссылок на международные стандарты в случае, указанном в 7.6.5;</w:t>
      </w:r>
    </w:p>
    <w:p w:rsidR="004D2629" w:rsidRDefault="004D2629" w:rsidP="008164AB">
      <w:pPr>
        <w:spacing w:line="235" w:lineRule="auto"/>
        <w:ind w:firstLine="397"/>
        <w:rPr>
          <w:szCs w:val="24"/>
        </w:rPr>
      </w:pPr>
    </w:p>
    <w:p w:rsidR="004D2629" w:rsidRPr="004D2629" w:rsidRDefault="004D2629" w:rsidP="004D2629">
      <w:pPr>
        <w:spacing w:line="235" w:lineRule="auto"/>
        <w:ind w:firstLine="397"/>
        <w:rPr>
          <w:szCs w:val="24"/>
        </w:rPr>
      </w:pPr>
      <w:r>
        <w:rPr>
          <w:szCs w:val="24"/>
        </w:rPr>
        <w:t>- </w:t>
      </w:r>
      <w:r w:rsidRPr="004D2629">
        <w:rPr>
          <w:szCs w:val="24"/>
        </w:rPr>
        <w:t>изменения технического содержания отдельных положений путем изменения значений показ</w:t>
      </w:r>
      <w:r w:rsidRPr="004D2629">
        <w:rPr>
          <w:szCs w:val="24"/>
        </w:rPr>
        <w:t>а</w:t>
      </w:r>
      <w:r w:rsidRPr="004D2629">
        <w:rPr>
          <w:szCs w:val="24"/>
        </w:rPr>
        <w:t>телей, характеристик, отдельных фраз и слов, касающихся технического содержания стандарта;</w:t>
      </w:r>
    </w:p>
    <w:p w:rsidR="004D2629" w:rsidRPr="004D2629" w:rsidRDefault="004D2629" w:rsidP="004D2629">
      <w:pPr>
        <w:spacing w:line="235" w:lineRule="auto"/>
        <w:ind w:firstLine="397"/>
        <w:rPr>
          <w:szCs w:val="24"/>
        </w:rPr>
      </w:pPr>
      <w:r>
        <w:rPr>
          <w:szCs w:val="24"/>
        </w:rPr>
        <w:t>- </w:t>
      </w:r>
      <w:r w:rsidRPr="004D2629">
        <w:rPr>
          <w:szCs w:val="24"/>
        </w:rPr>
        <w:t>изменения структуры стандарта (полностью или частично).</w:t>
      </w:r>
    </w:p>
    <w:p w:rsidR="004D2629" w:rsidRPr="004D2629" w:rsidRDefault="004D2629" w:rsidP="004D2629">
      <w:pPr>
        <w:spacing w:line="235" w:lineRule="auto"/>
        <w:ind w:firstLine="397"/>
        <w:rPr>
          <w:szCs w:val="24"/>
        </w:rPr>
      </w:pPr>
      <w:r w:rsidRPr="004D2629">
        <w:rPr>
          <w:szCs w:val="24"/>
        </w:rPr>
        <w:t>Модифицированным также считается стандарт, в который включены идентичные или модифиц</w:t>
      </w:r>
      <w:r w:rsidRPr="004D2629">
        <w:rPr>
          <w:szCs w:val="24"/>
        </w:rPr>
        <w:t>и</w:t>
      </w:r>
      <w:r w:rsidRPr="004D2629">
        <w:rPr>
          <w:szCs w:val="24"/>
        </w:rPr>
        <w:t>рованные основные нормативные положения двух или более взаимосвязанных международных ста</w:t>
      </w:r>
      <w:r w:rsidRPr="004D2629">
        <w:rPr>
          <w:szCs w:val="24"/>
        </w:rPr>
        <w:t>н</w:t>
      </w:r>
      <w:r w:rsidRPr="004D2629">
        <w:rPr>
          <w:szCs w:val="24"/>
        </w:rPr>
        <w:t>дартов.</w:t>
      </w:r>
    </w:p>
    <w:p w:rsidR="004D2629" w:rsidRPr="004D2629" w:rsidRDefault="004D2629" w:rsidP="004D2629">
      <w:pPr>
        <w:spacing w:line="235" w:lineRule="auto"/>
        <w:ind w:firstLine="397"/>
      </w:pPr>
      <w:r w:rsidRPr="004D2629">
        <w:t>7.3 Модифицированный стандарт оформляют аналогично идентичному стандарту с соблюдением правил, указанных в 6.2</w:t>
      </w:r>
      <w:r w:rsidR="00675DD8">
        <w:sym w:font="Symbol" w:char="F02D"/>
      </w:r>
      <w:r w:rsidRPr="004D2629">
        <w:t>6.6, 6.8, 6.9 и 6.11, и с учетом следующих особенностей:</w:t>
      </w:r>
    </w:p>
    <w:p w:rsidR="004D2629" w:rsidRPr="00FF6FCD" w:rsidRDefault="004D2629" w:rsidP="004D2629">
      <w:pPr>
        <w:spacing w:line="235" w:lineRule="auto"/>
        <w:ind w:firstLine="397"/>
      </w:pPr>
      <w:r w:rsidRPr="004D2629">
        <w:lastRenderedPageBreak/>
        <w:t>-</w:t>
      </w:r>
      <w:r w:rsidR="00675DD8">
        <w:t> </w:t>
      </w:r>
      <w:r w:rsidRPr="004D2629">
        <w:t>на титульном листе модифицированного стандарта в скобках приводят обозначение применя</w:t>
      </w:r>
      <w:r w:rsidRPr="004D2629">
        <w:t>е</w:t>
      </w:r>
      <w:r w:rsidRPr="004D2629">
        <w:t>мого международного стандарта условное обозначение степени соответствия ему – «(MOD)»</w:t>
      </w:r>
      <w:r w:rsidRPr="004D2629">
        <w:footnoteReference w:customMarkFollows="1" w:id="9"/>
        <w:t>*</w:t>
      </w:r>
      <w:r w:rsidR="00BE7948">
        <w:br/>
        <w:t>(</w:t>
      </w:r>
      <w:r w:rsidR="00BE7948" w:rsidRPr="00FF6FCD">
        <w:t>см.</w:t>
      </w:r>
      <w:r w:rsidR="00DF5C93" w:rsidRPr="00FF6FCD">
        <w:t xml:space="preserve"> </w:t>
      </w:r>
      <w:r w:rsidR="00BE7948" w:rsidRPr="00FF6FCD">
        <w:t>Б.4.4, приложение Б)</w:t>
      </w:r>
      <w:r w:rsidRPr="00FF6FCD">
        <w:t>.</w:t>
      </w:r>
    </w:p>
    <w:p w:rsidR="004D2629" w:rsidRPr="004D2629" w:rsidRDefault="00675DD8" w:rsidP="004D2629">
      <w:pPr>
        <w:spacing w:line="235" w:lineRule="auto"/>
        <w:ind w:firstLine="397"/>
      </w:pPr>
      <w:r w:rsidRPr="00FF6FCD">
        <w:t>- </w:t>
      </w:r>
      <w:r w:rsidR="004D2629" w:rsidRPr="00FF6FCD">
        <w:t>для указания в предисловии модифицированного стандарта сведений о применяемом в нем международном стандарте (ах) и о степени соответствия ему используют одну из типовых формул</w:t>
      </w:r>
      <w:r w:rsidR="004D2629" w:rsidRPr="00FF6FCD">
        <w:t>и</w:t>
      </w:r>
      <w:r w:rsidR="004D2629" w:rsidRPr="00FF6FCD">
        <w:t xml:space="preserve">ровок, приведенных в </w:t>
      </w:r>
      <w:r w:rsidR="007C3F47" w:rsidRPr="00FF6FCD">
        <w:t>А</w:t>
      </w:r>
      <w:r w:rsidR="004D2629" w:rsidRPr="00FF6FCD">
        <w:t>.</w:t>
      </w:r>
      <w:r w:rsidRPr="00FF6FCD">
        <w:t>5</w:t>
      </w:r>
      <w:r w:rsidRPr="00FF6FCD">
        <w:sym w:font="Symbol" w:char="F02D"/>
      </w:r>
      <w:r w:rsidR="007C3F47" w:rsidRPr="00FF6FCD">
        <w:t>А.16 (приложение А</w:t>
      </w:r>
      <w:r w:rsidR="004D2629" w:rsidRPr="00FF6FCD">
        <w:t>);</w:t>
      </w:r>
    </w:p>
    <w:p w:rsidR="004D2629" w:rsidRPr="004D2629" w:rsidRDefault="004D2629" w:rsidP="004D2629">
      <w:pPr>
        <w:spacing w:line="235" w:lineRule="auto"/>
        <w:ind w:firstLine="397"/>
      </w:pPr>
      <w:r w:rsidRPr="004D2629">
        <w:t>-</w:t>
      </w:r>
      <w:r w:rsidR="00675DD8">
        <w:t> </w:t>
      </w:r>
      <w:r w:rsidRPr="004D2629">
        <w:t>включение в модифицированный стандарт дополнительных положений, отдельных слов, фраз, показателей и/или их значений осуществляют в соответствии с 7.4;</w:t>
      </w:r>
    </w:p>
    <w:p w:rsidR="004D2629" w:rsidRPr="004D2629" w:rsidRDefault="00675DD8" w:rsidP="004D2629">
      <w:pPr>
        <w:spacing w:line="235" w:lineRule="auto"/>
        <w:ind w:firstLine="397"/>
      </w:pPr>
      <w:r>
        <w:t>- </w:t>
      </w:r>
      <w:r w:rsidR="004D2629" w:rsidRPr="004D2629">
        <w:t>в случае невключения в модифицированный стандарт отдельных структурных и дополнител</w:t>
      </w:r>
      <w:r w:rsidR="004D2629" w:rsidRPr="004D2629">
        <w:t>ь</w:t>
      </w:r>
      <w:r w:rsidR="004D2629" w:rsidRPr="004D2629">
        <w:t>ных элементов, ссылок, приложений и/или терминологических статей используемого международного стандарта соблюдают требования, указанные в 7.5;</w:t>
      </w:r>
    </w:p>
    <w:p w:rsidR="004D2629" w:rsidRPr="004D2629" w:rsidRDefault="00675DD8" w:rsidP="004D2629">
      <w:pPr>
        <w:spacing w:line="235" w:lineRule="auto"/>
        <w:ind w:firstLine="397"/>
      </w:pPr>
      <w:r>
        <w:t>- </w:t>
      </w:r>
      <w:r w:rsidR="004D2629" w:rsidRPr="004D2629">
        <w:t>технические отклонения, внесенные в содержание модифицированного стандарта, оформляют в соответствии с 7.6;</w:t>
      </w:r>
    </w:p>
    <w:p w:rsidR="004D2629" w:rsidRPr="004D2629" w:rsidRDefault="004D2629" w:rsidP="004D2629">
      <w:pPr>
        <w:spacing w:line="235" w:lineRule="auto"/>
        <w:ind w:firstLine="397"/>
      </w:pPr>
      <w:r w:rsidRPr="004D2629">
        <w:t>-</w:t>
      </w:r>
      <w:r w:rsidR="00675DD8">
        <w:t> </w:t>
      </w:r>
      <w:r w:rsidRPr="004D2629">
        <w:t>осуществляют замену или исключение ссылок на международные стандарты и другие докуме</w:t>
      </w:r>
      <w:r w:rsidRPr="004D2629">
        <w:t>н</w:t>
      </w:r>
      <w:r w:rsidRPr="004D2629">
        <w:t>ты, с соблюдением правил, установленных в 7.6.3</w:t>
      </w:r>
      <w:r w:rsidR="00675DD8">
        <w:sym w:font="Symbol" w:char="F02D"/>
      </w:r>
      <w:r w:rsidRPr="004D2629">
        <w:t>7.6.6;</w:t>
      </w:r>
    </w:p>
    <w:p w:rsidR="004D2629" w:rsidRPr="004D2629" w:rsidRDefault="004D2629" w:rsidP="00675DD8">
      <w:pPr>
        <w:spacing w:line="235" w:lineRule="auto"/>
        <w:ind w:firstLine="397"/>
      </w:pPr>
      <w:r w:rsidRPr="004D2629">
        <w:t>-</w:t>
      </w:r>
      <w:r w:rsidR="00675DD8">
        <w:t> </w:t>
      </w:r>
      <w:r w:rsidRPr="004D2629">
        <w:t>допускается изменение структуры модифицированного стандарта относительно структуры ме</w:t>
      </w:r>
      <w:r w:rsidRPr="004D2629">
        <w:t>ж</w:t>
      </w:r>
      <w:r w:rsidRPr="004D2629">
        <w:t>дународного стандарта с соблюдением правил, установленных в 7.7;</w:t>
      </w:r>
    </w:p>
    <w:p w:rsidR="004D2629" w:rsidRPr="004D2629" w:rsidRDefault="00675DD8" w:rsidP="00675DD8">
      <w:pPr>
        <w:spacing w:line="235" w:lineRule="auto"/>
        <w:ind w:firstLine="397"/>
      </w:pPr>
      <w:r>
        <w:t>- </w:t>
      </w:r>
      <w:r w:rsidR="004D2629" w:rsidRPr="004D2629">
        <w:t>при применении в модифицированном стандарте двух или более международных стандартов соблюдают требования, указанные в 7.8;</w:t>
      </w:r>
    </w:p>
    <w:p w:rsidR="00637323" w:rsidRPr="00637323" w:rsidRDefault="00637323" w:rsidP="00313AD1">
      <w:pPr>
        <w:spacing w:line="235" w:lineRule="auto"/>
        <w:ind w:firstLine="397"/>
      </w:pPr>
      <w:r w:rsidRPr="00637323">
        <w:t>-</w:t>
      </w:r>
      <w:r w:rsidR="00313AD1">
        <w:t> </w:t>
      </w:r>
      <w:r w:rsidRPr="00637323">
        <w:t>присвоение обозначения модифицированному стандарту осуществляют в соответствии с 7.9 или 7.10.</w:t>
      </w:r>
    </w:p>
    <w:p w:rsidR="00637323" w:rsidRPr="00637323" w:rsidRDefault="00637323" w:rsidP="00313AD1">
      <w:pPr>
        <w:spacing w:line="235" w:lineRule="auto"/>
        <w:ind w:firstLine="397"/>
      </w:pPr>
      <w:r w:rsidRPr="00637323">
        <w:t>7.4 При необходимости в модифицированный стандарт могут быть включены дополнительные по отношению к применяемому международному стандарту положения (пункты, подпункты, абзацы, те</w:t>
      </w:r>
      <w:r w:rsidRPr="00637323">
        <w:t>р</w:t>
      </w:r>
      <w:r w:rsidRPr="00637323">
        <w:t>минологические статьи), фразы, отдельные слова, показатели и/или их значения.</w:t>
      </w:r>
    </w:p>
    <w:p w:rsidR="00637323" w:rsidRPr="00FF6FCD" w:rsidRDefault="00637323" w:rsidP="00313AD1">
      <w:pPr>
        <w:spacing w:line="235" w:lineRule="auto"/>
        <w:ind w:firstLine="397"/>
      </w:pPr>
      <w:r w:rsidRPr="00637323">
        <w:t>7.4.1 Для удобства идентификации дополнительные положения могут быть включены в виде о</w:t>
      </w:r>
      <w:r w:rsidRPr="00637323">
        <w:t>т</w:t>
      </w:r>
      <w:r w:rsidRPr="00637323">
        <w:t>дельного приложения.</w:t>
      </w:r>
      <w:r w:rsidR="00481133">
        <w:t xml:space="preserve"> Пример оформления </w:t>
      </w:r>
      <w:r w:rsidR="00481133" w:rsidRPr="00637323">
        <w:t>дополнительного приложения приведен</w:t>
      </w:r>
      <w:r w:rsidR="00481133">
        <w:t xml:space="preserve"> </w:t>
      </w:r>
      <w:r w:rsidR="00481133" w:rsidRPr="00637323">
        <w:t xml:space="preserve">в </w:t>
      </w:r>
      <w:r w:rsidR="00320F63" w:rsidRPr="00FF6FCD">
        <w:t>Г.1 (прилож</w:t>
      </w:r>
      <w:r w:rsidR="00320F63" w:rsidRPr="00FF6FCD">
        <w:t>е</w:t>
      </w:r>
      <w:r w:rsidR="00320F63" w:rsidRPr="00FF6FCD">
        <w:t>ние Г</w:t>
      </w:r>
      <w:r w:rsidR="00481133" w:rsidRPr="00FF6FCD">
        <w:t>).</w:t>
      </w:r>
    </w:p>
    <w:p w:rsidR="00637323" w:rsidRPr="00637323" w:rsidRDefault="00637323" w:rsidP="00EC18C6">
      <w:pPr>
        <w:spacing w:line="235" w:lineRule="auto"/>
        <w:ind w:firstLine="397"/>
        <w:rPr>
          <w:sz w:val="18"/>
          <w:szCs w:val="18"/>
        </w:rPr>
      </w:pPr>
      <w:r w:rsidRPr="00FF6FCD">
        <w:rPr>
          <w:sz w:val="18"/>
          <w:szCs w:val="18"/>
        </w:rPr>
        <w:t>Примечание – В модифицированном стандарте все дополнительные приложения обозначают прописными</w:t>
      </w:r>
      <w:r w:rsidRPr="00637323">
        <w:rPr>
          <w:sz w:val="18"/>
          <w:szCs w:val="18"/>
        </w:rPr>
        <w:t xml:space="preserve"> буквами русского алфавита с добавлением перед ними бук</w:t>
      </w:r>
      <w:r w:rsidR="00EC18C6">
        <w:rPr>
          <w:sz w:val="18"/>
          <w:szCs w:val="18"/>
        </w:rPr>
        <w:t>вы Д.</w:t>
      </w:r>
    </w:p>
    <w:p w:rsidR="00637323" w:rsidRPr="00637323" w:rsidRDefault="00637323" w:rsidP="00EC18C6">
      <w:pPr>
        <w:spacing w:line="235" w:lineRule="auto"/>
        <w:ind w:firstLine="397"/>
      </w:pPr>
      <w:r w:rsidRPr="00637323">
        <w:t>7.4.2 При необходимости более четкой привязки дополнительных положений к другим положен</w:t>
      </w:r>
      <w:r w:rsidRPr="00637323">
        <w:t>и</w:t>
      </w:r>
      <w:r w:rsidRPr="00637323">
        <w:t>ям применяемого международного стандарта их приводят непосредственно после этих положений в виде дополнительных пунктов, подпунктов, абзацев или терминологических статей.</w:t>
      </w:r>
    </w:p>
    <w:p w:rsidR="00637323" w:rsidRPr="00637323" w:rsidRDefault="00637323" w:rsidP="00EC18C6">
      <w:pPr>
        <w:spacing w:line="235" w:lineRule="auto"/>
        <w:ind w:firstLine="397"/>
      </w:pPr>
      <w:r w:rsidRPr="00637323">
        <w:t>Информацию с объяснением причин включения в модифицированный стандарт дополнительных положений приводят в виде примечаний, которые размещают после дополнительных пунктов, по</w:t>
      </w:r>
      <w:r w:rsidRPr="00637323">
        <w:t>д</w:t>
      </w:r>
      <w:r w:rsidRPr="00637323">
        <w:t>пунктов, абзацев, статей или в виде пояснения, приводимого в скобках после заголовка дополнител</w:t>
      </w:r>
      <w:r w:rsidRPr="00637323">
        <w:t>ь</w:t>
      </w:r>
      <w:r w:rsidRPr="00637323">
        <w:t>ного пункта (подпункта).</w:t>
      </w:r>
    </w:p>
    <w:p w:rsidR="00637323" w:rsidRPr="00637323" w:rsidRDefault="00637323" w:rsidP="00EC18C6">
      <w:pPr>
        <w:spacing w:line="235" w:lineRule="auto"/>
        <w:ind w:firstLine="397"/>
      </w:pPr>
      <w:r w:rsidRPr="00637323">
        <w:t>Дополнительные положения, внесенные в текст стандарта, вместе с примечаниями с разъясн</w:t>
      </w:r>
      <w:r w:rsidRPr="00637323">
        <w:t>е</w:t>
      </w:r>
      <w:r w:rsidRPr="00637323">
        <w:t>нием причин их внесения заключают в рамки из тонких линий, а в обоснованных случаях выделяют иным способом (например, курсивом или подчеркиванием сплошной горизонтальной линией), кот</w:t>
      </w:r>
      <w:r w:rsidRPr="00637323">
        <w:t>о</w:t>
      </w:r>
      <w:r w:rsidRPr="00637323">
        <w:t>рый отличает его от способов идентификации иных технических отклонений и от способов, использ</w:t>
      </w:r>
      <w:r w:rsidRPr="00637323">
        <w:t>о</w:t>
      </w:r>
      <w:r w:rsidRPr="00637323">
        <w:t>ванных для выделения текста в применяемом международном стандарте.</w:t>
      </w:r>
    </w:p>
    <w:p w:rsidR="00637323" w:rsidRPr="00FF6FCD" w:rsidRDefault="00637323" w:rsidP="00EC18C6">
      <w:pPr>
        <w:spacing w:line="235" w:lineRule="auto"/>
        <w:ind w:firstLine="397"/>
      </w:pPr>
      <w:r w:rsidRPr="00637323">
        <w:t>Пример оформления допол</w:t>
      </w:r>
      <w:r w:rsidR="00EC18C6">
        <w:t xml:space="preserve">нительных положений приведен в </w:t>
      </w:r>
      <w:r w:rsidR="00720934" w:rsidRPr="00FF6FCD">
        <w:t>Г</w:t>
      </w:r>
      <w:r w:rsidR="00320F63" w:rsidRPr="00FF6FCD">
        <w:t>.</w:t>
      </w:r>
      <w:r w:rsidR="00720934" w:rsidRPr="00FF6FCD">
        <w:t>2</w:t>
      </w:r>
      <w:r w:rsidR="00320F63" w:rsidRPr="00FF6FCD">
        <w:t xml:space="preserve"> (приложение Г</w:t>
      </w:r>
      <w:r w:rsidRPr="00FF6FCD">
        <w:t>).</w:t>
      </w:r>
    </w:p>
    <w:p w:rsidR="00637323" w:rsidRPr="00FF6FCD" w:rsidRDefault="00637323" w:rsidP="00EC18C6">
      <w:pPr>
        <w:spacing w:line="235" w:lineRule="auto"/>
        <w:ind w:firstLine="397"/>
      </w:pPr>
      <w:r w:rsidRPr="00FF6FCD">
        <w:t>7.4.3 Если в модифицированном стандарте используемый текст международного стандарта необходимо дополнить только отдельными словами, фразами, показателями и/или ссылками на</w:t>
      </w:r>
      <w:r w:rsidR="005D6FA9" w:rsidRPr="00FF6FCD">
        <w:t xml:space="preserve"> гос</w:t>
      </w:r>
      <w:r w:rsidR="005D6FA9" w:rsidRPr="00FF6FCD">
        <w:t>у</w:t>
      </w:r>
      <w:r w:rsidR="005D6FA9" w:rsidRPr="00FF6FCD">
        <w:t xml:space="preserve">дарственные </w:t>
      </w:r>
      <w:r w:rsidRPr="00FF6FCD">
        <w:t>стандарты, то эти слова, фразы, показатели, ссылки выделяют в тексте полужирным курсивом, как показано на примере, приве</w:t>
      </w:r>
      <w:r w:rsidR="00722961" w:rsidRPr="00FF6FCD">
        <w:t xml:space="preserve">денном в </w:t>
      </w:r>
      <w:r w:rsidR="00320F63" w:rsidRPr="00FF6FCD">
        <w:t>Г.3 (приложение Г</w:t>
      </w:r>
      <w:r w:rsidRPr="00FF6FCD">
        <w:t>), а если полужирный курсив уже использован в тексте международного стандарта, то применяют полужирный курсив с подчерк</w:t>
      </w:r>
      <w:r w:rsidRPr="00FF6FCD">
        <w:t>и</w:t>
      </w:r>
      <w:r w:rsidRPr="00FF6FCD">
        <w:t>ванием сплошной горизонтальной линией. При этом информацию с объяснением причин включения в модифицированный стандарт дополнительных слов, фраз, показателей, ссылок приводят в виде сн</w:t>
      </w:r>
      <w:r w:rsidRPr="00FF6FCD">
        <w:t>о</w:t>
      </w:r>
      <w:r w:rsidRPr="00FF6FCD">
        <w:t>сок к ним.</w:t>
      </w:r>
    </w:p>
    <w:p w:rsidR="00637323" w:rsidRPr="00637323" w:rsidRDefault="00637323" w:rsidP="00EC18C6">
      <w:pPr>
        <w:spacing w:line="235" w:lineRule="auto"/>
        <w:ind w:firstLine="397"/>
      </w:pPr>
      <w:r w:rsidRPr="00FF6FCD">
        <w:t>7.4.4 В предисловии модифицированного стандарта, оформленного в соответствии с 7.4.1–7.4.3, применяют следующие типовые формулир</w:t>
      </w:r>
      <w:r w:rsidR="002D775A" w:rsidRPr="00FF6FCD">
        <w:t>овки, приведенные в приложении А</w:t>
      </w:r>
      <w:r w:rsidRPr="00FF6FCD">
        <w:t>:</w:t>
      </w:r>
    </w:p>
    <w:p w:rsidR="00637323" w:rsidRPr="008A57FC" w:rsidRDefault="002D775A" w:rsidP="008A57FC">
      <w:pPr>
        <w:spacing w:line="235" w:lineRule="auto"/>
        <w:ind w:firstLine="397"/>
      </w:pPr>
      <w:r>
        <w:t>- в А</w:t>
      </w:r>
      <w:r w:rsidR="00637323" w:rsidRPr="008A57FC">
        <w:t>.5 – для стандарта, оформленного в соответствии с 7.4.1;</w:t>
      </w:r>
    </w:p>
    <w:p w:rsidR="00637323" w:rsidRPr="008A57FC" w:rsidRDefault="002D775A" w:rsidP="008A57FC">
      <w:pPr>
        <w:spacing w:line="235" w:lineRule="auto"/>
        <w:ind w:firstLine="397"/>
      </w:pPr>
      <w:r>
        <w:t>- в А</w:t>
      </w:r>
      <w:r w:rsidR="008A57FC">
        <w:t>.6       »</w:t>
      </w:r>
      <w:r w:rsidR="008A57FC">
        <w:rPr>
          <w:lang w:val="en-US"/>
        </w:rPr>
        <w:t xml:space="preserve">  </w:t>
      </w:r>
      <w:r w:rsidR="008A57FC">
        <w:tab/>
        <w:t>»</w:t>
      </w:r>
      <w:r w:rsidR="008A57FC">
        <w:tab/>
      </w:r>
      <w:r w:rsidR="008A57FC">
        <w:tab/>
        <w:t>»</w:t>
      </w:r>
      <w:r w:rsidR="008A57FC">
        <w:tab/>
      </w:r>
      <w:r w:rsidR="008A57FC">
        <w:tab/>
        <w:t>»</w:t>
      </w:r>
      <w:r w:rsidR="00637323" w:rsidRPr="008A57FC">
        <w:t xml:space="preserve"> 7.4.2;</w:t>
      </w:r>
    </w:p>
    <w:p w:rsidR="00637323" w:rsidRPr="008A57FC" w:rsidRDefault="002D775A" w:rsidP="008A57FC">
      <w:pPr>
        <w:spacing w:line="235" w:lineRule="auto"/>
        <w:ind w:firstLine="397"/>
      </w:pPr>
      <w:r>
        <w:lastRenderedPageBreak/>
        <w:t>- в А</w:t>
      </w:r>
      <w:r w:rsidR="008A57FC">
        <w:t xml:space="preserve">.7       »  </w:t>
      </w:r>
      <w:r w:rsidR="008A57FC">
        <w:tab/>
        <w:t>»</w:t>
      </w:r>
      <w:r w:rsidR="008A57FC">
        <w:tab/>
      </w:r>
      <w:r w:rsidR="008A57FC">
        <w:tab/>
        <w:t>»</w:t>
      </w:r>
      <w:r w:rsidR="008A57FC">
        <w:tab/>
      </w:r>
      <w:r w:rsidR="008A57FC">
        <w:tab/>
        <w:t>»</w:t>
      </w:r>
      <w:r w:rsidR="00637323" w:rsidRPr="008A57FC">
        <w:t xml:space="preserve"> 7.4.3.</w:t>
      </w:r>
    </w:p>
    <w:p w:rsidR="00637323" w:rsidRPr="008A57FC" w:rsidRDefault="00637323" w:rsidP="008A57FC">
      <w:pPr>
        <w:spacing w:line="235" w:lineRule="auto"/>
        <w:ind w:firstLine="397"/>
      </w:pPr>
      <w:r w:rsidRPr="008A57FC">
        <w:t>7.5 При необходимости в модифицированный стандарт допускается не включать отдельные структурные элементы (пункты, подпункты, абзацы), ссылки, дополнительные элементы (примечания, примеры, сноски, графический материал, библиографию) и/или приложения используемого междун</w:t>
      </w:r>
      <w:r w:rsidRPr="008A57FC">
        <w:t>а</w:t>
      </w:r>
      <w:r w:rsidRPr="008A57FC">
        <w:t>родного стандарта, если они имеют рекомендательный, поясняющий или справочный характер, а также отдельные терминологические статьи в стандарте на термины и определения, если их прежд</w:t>
      </w:r>
      <w:r w:rsidRPr="008A57FC">
        <w:t>е</w:t>
      </w:r>
      <w:r w:rsidRPr="008A57FC">
        <w:t>временно и/или нецелесообразно применять в силу каких-либо причин. Соответствующее объясн</w:t>
      </w:r>
      <w:r w:rsidRPr="008A57FC">
        <w:t>е</w:t>
      </w:r>
      <w:r w:rsidRPr="008A57FC">
        <w:t>ние приводят в предисловии к модифицированному стандарту, используя типов</w:t>
      </w:r>
      <w:r w:rsidR="002D775A">
        <w:t xml:space="preserve">ую формулировку, приведенную в </w:t>
      </w:r>
      <w:r w:rsidR="002D775A" w:rsidRPr="00FF6FCD">
        <w:t>А.8 (приложение А</w:t>
      </w:r>
      <w:r w:rsidRPr="00FF6FCD">
        <w:t>). При этом</w:t>
      </w:r>
      <w:r w:rsidRPr="008A57FC">
        <w:t xml:space="preserve"> текст не включенных пунктов, подпунктов, абзацев, те</w:t>
      </w:r>
      <w:r w:rsidRPr="008A57FC">
        <w:t>р</w:t>
      </w:r>
      <w:r w:rsidRPr="008A57FC">
        <w:t xml:space="preserve">минологических статей выносят в отдельное справочное приложение, которое обозначают прописной буквой русского </w:t>
      </w:r>
      <w:r w:rsidR="00797456">
        <w:t>алфавита с добавлением буквы Д.</w:t>
      </w:r>
    </w:p>
    <w:p w:rsidR="00637323" w:rsidRPr="008A57FC" w:rsidRDefault="00637323" w:rsidP="008A57FC">
      <w:pPr>
        <w:spacing w:line="235" w:lineRule="auto"/>
        <w:ind w:firstLine="397"/>
      </w:pPr>
      <w:r w:rsidRPr="008A57FC">
        <w:t>7.6 Если для учета особенностей объекта и/или аспекта стандартизации, кото</w:t>
      </w:r>
      <w:r w:rsidR="005D6FA9" w:rsidRPr="008A57FC">
        <w:t xml:space="preserve">рые характерны для </w:t>
      </w:r>
      <w:r w:rsidRPr="008A57FC">
        <w:t>государственной стандартизации, в модифицированном стандарте целесообразно изложить отдел</w:t>
      </w:r>
      <w:r w:rsidRPr="008A57FC">
        <w:t>ь</w:t>
      </w:r>
      <w:r w:rsidRPr="008A57FC">
        <w:t>ные положения с изменениями по отношению к тексту применяемого международного стандарта, то текст измененных структурных элементов (разделов, подразделов, пунктов, подпунктов, абзацев, терминологических статей, приложений) выделяют одиночной вертикальной полужирной линией, расположенной на полях соответственно слева (четные страницы) и справа (нечетные страницы) от этого текста, а замененный текст выносят в дополнительное справочное приложение, как пока</w:t>
      </w:r>
      <w:r w:rsidR="00320F63">
        <w:t xml:space="preserve">зано на примере, приведенном </w:t>
      </w:r>
      <w:r w:rsidR="00320F63" w:rsidRPr="00FF6FCD">
        <w:t>в Г.4 (приложение Г</w:t>
      </w:r>
      <w:r w:rsidRPr="00FF6FCD">
        <w:t>). При этом в предисловии модифицированного стандарта делают ссылку на это приложение, применяя типов</w:t>
      </w:r>
      <w:r w:rsidR="002D775A" w:rsidRPr="00FF6FCD">
        <w:t>ую формулировку</w:t>
      </w:r>
      <w:r w:rsidR="002D775A">
        <w:t>, приведенную в А.9 (прилож</w:t>
      </w:r>
      <w:r w:rsidR="002D775A">
        <w:t>е</w:t>
      </w:r>
      <w:r w:rsidR="002D775A">
        <w:t>ние А</w:t>
      </w:r>
      <w:r w:rsidRPr="008A57FC">
        <w:t>).</w:t>
      </w:r>
    </w:p>
    <w:p w:rsidR="00637323" w:rsidRPr="008A57FC" w:rsidRDefault="00637323" w:rsidP="008A57FC">
      <w:pPr>
        <w:spacing w:line="235" w:lineRule="auto"/>
        <w:ind w:firstLine="397"/>
      </w:pPr>
      <w:r w:rsidRPr="008A57FC">
        <w:t>Дополнительное приложение размещают после всех приложений, приведенных в применяемом международном стандарте.</w:t>
      </w:r>
    </w:p>
    <w:p w:rsidR="00637323" w:rsidRPr="009563C0" w:rsidRDefault="00637323" w:rsidP="009563C0">
      <w:pPr>
        <w:spacing w:line="235" w:lineRule="auto"/>
        <w:ind w:firstLine="397"/>
      </w:pPr>
      <w:r w:rsidRPr="009563C0">
        <w:t>7.6.1 При незначительном количестве технических отклонений от применяемого международного стандарта и при отсутствии необходимости приводить замененный текст (поскольку технические о</w:t>
      </w:r>
      <w:r w:rsidRPr="009563C0">
        <w:t>т</w:t>
      </w:r>
      <w:r w:rsidRPr="009563C0">
        <w:t>клонения затрагивают только отдельные слова, фразы или значения показателей), а также при нал</w:t>
      </w:r>
      <w:r w:rsidRPr="009563C0">
        <w:t>и</w:t>
      </w:r>
      <w:r w:rsidRPr="009563C0">
        <w:t>чии редакционных изменений, информацию об этих отклонениях с указанием причин, их объясня</w:t>
      </w:r>
      <w:r w:rsidRPr="009563C0">
        <w:t>ю</w:t>
      </w:r>
      <w:r w:rsidRPr="009563C0">
        <w:t>щих, приводят в предисловии к модифицированному стандарту, применяя типов</w:t>
      </w:r>
      <w:r w:rsidR="00FF1D0D">
        <w:t>ую формулировку, приведенную в А.10 (приложение А</w:t>
      </w:r>
      <w:r w:rsidRPr="009563C0">
        <w:t>), а при необходимости дальнейшей конкретизации этих причин – в сносках к измененным словам, фразам или значениям показателей. При этом данные слова, фразы, значения показателей выделяют в тексте модиф</w:t>
      </w:r>
      <w:r w:rsidR="00760067">
        <w:t>ицированного стандарта курсивом</w:t>
      </w:r>
      <w:r w:rsidRPr="009563C0">
        <w:t>. Если курсив уже использован в международном стандарте, то применяют курсив с подчеркиванием сплошной горизо</w:t>
      </w:r>
      <w:r w:rsidRPr="009563C0">
        <w:t>н</w:t>
      </w:r>
      <w:r w:rsidRPr="009563C0">
        <w:t>тальной линией.</w:t>
      </w:r>
    </w:p>
    <w:p w:rsidR="00637323" w:rsidRPr="00FF6FCD" w:rsidRDefault="00637323" w:rsidP="009563C0">
      <w:pPr>
        <w:spacing w:line="235" w:lineRule="auto"/>
        <w:ind w:firstLine="397"/>
      </w:pPr>
      <w:r w:rsidRPr="009563C0">
        <w:t>При необходимости перечень всех технических отклонений, представленных в виде изменений в тексте стандарта, с разъяснением причин их внесения приводят в дополнительном приложении. Пр</w:t>
      </w:r>
      <w:r w:rsidRPr="009563C0">
        <w:t>и</w:t>
      </w:r>
      <w:r w:rsidRPr="009563C0">
        <w:t>мер оформления данного приложения привед</w:t>
      </w:r>
      <w:r w:rsidR="00720934">
        <w:t xml:space="preserve">ен в </w:t>
      </w:r>
      <w:r w:rsidR="00720934" w:rsidRPr="00FF6FCD">
        <w:t>Г</w:t>
      </w:r>
      <w:r w:rsidR="00760067" w:rsidRPr="00FF6FCD">
        <w:t>.</w:t>
      </w:r>
      <w:r w:rsidR="00760067" w:rsidRPr="00FF6FCD">
        <w:rPr>
          <w:lang w:val="en-US"/>
        </w:rPr>
        <w:t>5</w:t>
      </w:r>
      <w:r w:rsidR="004F38BE" w:rsidRPr="00FF6FCD">
        <w:t xml:space="preserve"> (приложение </w:t>
      </w:r>
      <w:r w:rsidR="00720934" w:rsidRPr="00FF6FCD">
        <w:t>Г</w:t>
      </w:r>
      <w:r w:rsidRPr="00FF6FCD">
        <w:t>).</w:t>
      </w:r>
    </w:p>
    <w:p w:rsidR="00637323" w:rsidRPr="009563C0" w:rsidRDefault="00637323" w:rsidP="009563C0">
      <w:pPr>
        <w:spacing w:line="235" w:lineRule="auto"/>
        <w:ind w:firstLine="397"/>
      </w:pPr>
      <w:r w:rsidRPr="00FF6FCD">
        <w:t>7.6.2 Если в модифицированный стандарт включают введение, в котором объясняют причины оформления модифицированного (а не идентичного) стандарта, то информацию о технических о</w:t>
      </w:r>
      <w:r w:rsidRPr="00FF6FCD">
        <w:t>т</w:t>
      </w:r>
      <w:r w:rsidRPr="00FF6FCD">
        <w:t>клонениях и объяснение причин их внесения указывают во введении. В этом случае в предисловии модифицированного стандарта делают ссылку на введение, применяя типов</w:t>
      </w:r>
      <w:r w:rsidR="00FF1D0D" w:rsidRPr="00FF6FCD">
        <w:t>ую формулировку, пр</w:t>
      </w:r>
      <w:r w:rsidR="00FF1D0D" w:rsidRPr="00FF6FCD">
        <w:t>и</w:t>
      </w:r>
      <w:r w:rsidR="00FF1D0D" w:rsidRPr="00FF6FCD">
        <w:t>веденную в А.11 (приложение А</w:t>
      </w:r>
      <w:r w:rsidRPr="00FF6FCD">
        <w:t>).</w:t>
      </w:r>
    </w:p>
    <w:p w:rsidR="00637323" w:rsidRPr="009563C0" w:rsidRDefault="00637323" w:rsidP="009563C0">
      <w:pPr>
        <w:spacing w:line="235" w:lineRule="auto"/>
        <w:ind w:firstLine="397"/>
      </w:pPr>
      <w:r w:rsidRPr="009563C0">
        <w:t>7.6.3 Если в тексте применяемого международного стандарта даны нормативные ссылки на др</w:t>
      </w:r>
      <w:r w:rsidRPr="009563C0">
        <w:t>у</w:t>
      </w:r>
      <w:r w:rsidRPr="009563C0">
        <w:t>гие международные стандарты, которые уже приняты в качестве идентичных или модифицированных государственных стандартов, то при подготовке проекта модифицированного стандарта вместо сс</w:t>
      </w:r>
      <w:r w:rsidRPr="009563C0">
        <w:t>ы</w:t>
      </w:r>
      <w:r w:rsidRPr="009563C0">
        <w:t xml:space="preserve">лок на международные стандарты используют ссылки на гармонизированные с ними </w:t>
      </w:r>
      <w:r w:rsidR="005D6FA9" w:rsidRPr="009563C0">
        <w:t>государстве</w:t>
      </w:r>
      <w:r w:rsidR="005D6FA9" w:rsidRPr="009563C0">
        <w:t>н</w:t>
      </w:r>
      <w:r w:rsidR="005D6FA9" w:rsidRPr="009563C0">
        <w:t xml:space="preserve">ные </w:t>
      </w:r>
      <w:r w:rsidR="00E20AD8">
        <w:t>стандарты.</w:t>
      </w:r>
    </w:p>
    <w:p w:rsidR="00637323" w:rsidRPr="009563C0" w:rsidRDefault="00637323" w:rsidP="009563C0">
      <w:pPr>
        <w:spacing w:line="235" w:lineRule="auto"/>
        <w:ind w:firstLine="397"/>
      </w:pPr>
      <w:r w:rsidRPr="009563C0">
        <w:t>7.6.3.1 В обоснованных случаях в тексте модифицированного стандарта вместо ссылки на ме</w:t>
      </w:r>
      <w:r w:rsidRPr="009563C0">
        <w:t>ж</w:t>
      </w:r>
      <w:r w:rsidRPr="009563C0">
        <w:t xml:space="preserve">дународный стандарт допускается приводить ссылку на </w:t>
      </w:r>
      <w:r w:rsidR="005D6FA9" w:rsidRPr="009563C0">
        <w:t xml:space="preserve">государственный </w:t>
      </w:r>
      <w:r w:rsidRPr="009563C0">
        <w:t>стандарт, который распр</w:t>
      </w:r>
      <w:r w:rsidRPr="009563C0">
        <w:t>о</w:t>
      </w:r>
      <w:r w:rsidRPr="009563C0">
        <w:t>страняется на тот же объект и аспект стандартизации, но не является гармонизированным со сс</w:t>
      </w:r>
      <w:r w:rsidRPr="009563C0">
        <w:t>ы</w:t>
      </w:r>
      <w:r w:rsidRPr="009563C0">
        <w:t>лочным международным стандартом.</w:t>
      </w:r>
    </w:p>
    <w:p w:rsidR="00637323" w:rsidRPr="009563C0" w:rsidRDefault="00637323" w:rsidP="009563C0">
      <w:pPr>
        <w:spacing w:line="235" w:lineRule="auto"/>
        <w:ind w:firstLine="397"/>
      </w:pPr>
      <w:r w:rsidRPr="009563C0">
        <w:t>7.6.3.2 В тексте модифицированного стандарта всегда используют недатированные ссылки, в том числе и в случае, когда в тексте применяемого международного стандарта использована датирова</w:t>
      </w:r>
      <w:r w:rsidRPr="009563C0">
        <w:t>н</w:t>
      </w:r>
      <w:r w:rsidRPr="009563C0">
        <w:t>ная ссылка.</w:t>
      </w:r>
    </w:p>
    <w:p w:rsidR="00637323" w:rsidRPr="00F07CF5" w:rsidRDefault="005D6FA9" w:rsidP="00F07CF5">
      <w:pPr>
        <w:spacing w:line="235" w:lineRule="auto"/>
        <w:ind w:firstLine="397"/>
        <w:rPr>
          <w:b/>
          <w:i/>
          <w:sz w:val="18"/>
          <w:szCs w:val="18"/>
        </w:rPr>
      </w:pPr>
      <w:r w:rsidRPr="00D95EDA">
        <w:rPr>
          <w:b/>
          <w:i/>
          <w:sz w:val="18"/>
          <w:szCs w:val="18"/>
        </w:rPr>
        <w:t xml:space="preserve">Пример – В тексте </w:t>
      </w:r>
      <w:r w:rsidR="00637323" w:rsidRPr="00D95EDA">
        <w:rPr>
          <w:b/>
          <w:i/>
          <w:sz w:val="18"/>
          <w:szCs w:val="18"/>
        </w:rPr>
        <w:t xml:space="preserve">государственного стандарта, модифицированного по отношению </w:t>
      </w:r>
      <w:r w:rsidR="00F07CF5" w:rsidRPr="00D95EDA">
        <w:rPr>
          <w:b/>
          <w:i/>
          <w:sz w:val="18"/>
          <w:szCs w:val="18"/>
        </w:rPr>
        <w:br/>
      </w:r>
      <w:r w:rsidR="008D2D02" w:rsidRPr="00D95EDA">
        <w:rPr>
          <w:b/>
          <w:i/>
          <w:sz w:val="18"/>
          <w:szCs w:val="18"/>
          <w:lang w:val="en-US"/>
        </w:rPr>
        <w:t>EN</w:t>
      </w:r>
      <w:r w:rsidR="008D2D02" w:rsidRPr="00D95EDA">
        <w:rPr>
          <w:b/>
          <w:i/>
          <w:sz w:val="18"/>
          <w:szCs w:val="18"/>
        </w:rPr>
        <w:t xml:space="preserve"> 527-2</w:t>
      </w:r>
      <w:r w:rsidR="006E6B3A" w:rsidRPr="00D95EDA">
        <w:rPr>
          <w:b/>
          <w:i/>
          <w:sz w:val="18"/>
          <w:szCs w:val="18"/>
        </w:rPr>
        <w:t>:20</w:t>
      </w:r>
      <w:r w:rsidR="008D2D02" w:rsidRPr="00D95EDA">
        <w:rPr>
          <w:b/>
          <w:i/>
          <w:sz w:val="18"/>
          <w:szCs w:val="18"/>
        </w:rPr>
        <w:t>12</w:t>
      </w:r>
      <w:r w:rsidR="00637323" w:rsidRPr="00D95EDA">
        <w:rPr>
          <w:b/>
          <w:i/>
          <w:sz w:val="18"/>
          <w:szCs w:val="18"/>
        </w:rPr>
        <w:t xml:space="preserve"> ссылку на </w:t>
      </w:r>
      <w:r w:rsidR="006E6B3A" w:rsidRPr="00D95EDA">
        <w:rPr>
          <w:b/>
          <w:i/>
          <w:sz w:val="18"/>
          <w:szCs w:val="18"/>
          <w:lang w:val="en-US"/>
        </w:rPr>
        <w:t>EN</w:t>
      </w:r>
      <w:r w:rsidR="006E6B3A" w:rsidRPr="00D95EDA">
        <w:rPr>
          <w:b/>
          <w:i/>
          <w:sz w:val="18"/>
          <w:szCs w:val="18"/>
        </w:rPr>
        <w:t xml:space="preserve"> 5</w:t>
      </w:r>
      <w:r w:rsidR="008D2D02" w:rsidRPr="00D95EDA">
        <w:rPr>
          <w:b/>
          <w:i/>
          <w:sz w:val="18"/>
          <w:szCs w:val="18"/>
        </w:rPr>
        <w:t>72-1</w:t>
      </w:r>
      <w:r w:rsidR="006E6B3A" w:rsidRPr="00D95EDA">
        <w:rPr>
          <w:b/>
          <w:i/>
          <w:sz w:val="18"/>
          <w:szCs w:val="18"/>
        </w:rPr>
        <w:t>:2012</w:t>
      </w:r>
      <w:r w:rsidR="00637323" w:rsidRPr="00D95EDA">
        <w:rPr>
          <w:b/>
          <w:i/>
          <w:sz w:val="18"/>
          <w:szCs w:val="18"/>
        </w:rPr>
        <w:t xml:space="preserve"> заменяют ссылкой</w:t>
      </w:r>
      <w:r w:rsidR="008D2D02" w:rsidRPr="00D95EDA">
        <w:rPr>
          <w:b/>
          <w:i/>
          <w:sz w:val="18"/>
          <w:szCs w:val="18"/>
        </w:rPr>
        <w:t xml:space="preserve"> на модифицированный по отношению к нему</w:t>
      </w:r>
      <w:r w:rsidR="00D95EDA" w:rsidRPr="00D95EDA">
        <w:rPr>
          <w:b/>
          <w:i/>
          <w:sz w:val="18"/>
          <w:szCs w:val="18"/>
        </w:rPr>
        <w:t xml:space="preserve"> </w:t>
      </w:r>
      <w:r w:rsidR="006E6B3A" w:rsidRPr="00D95EDA">
        <w:rPr>
          <w:b/>
          <w:i/>
          <w:sz w:val="18"/>
          <w:szCs w:val="18"/>
        </w:rPr>
        <w:t>СТБ</w:t>
      </w:r>
      <w:r w:rsidR="008D2D02" w:rsidRPr="00D95EDA">
        <w:rPr>
          <w:b/>
          <w:i/>
          <w:sz w:val="18"/>
          <w:szCs w:val="18"/>
        </w:rPr>
        <w:t xml:space="preserve"> 2416</w:t>
      </w:r>
      <w:r w:rsidR="00637323" w:rsidRPr="00D95EDA">
        <w:rPr>
          <w:b/>
          <w:i/>
          <w:sz w:val="18"/>
          <w:szCs w:val="18"/>
        </w:rPr>
        <w:t>.</w:t>
      </w:r>
    </w:p>
    <w:p w:rsidR="00637323" w:rsidRPr="00F07CF5" w:rsidRDefault="00637323" w:rsidP="00F07CF5">
      <w:pPr>
        <w:spacing w:line="235" w:lineRule="auto"/>
        <w:ind w:firstLine="397"/>
      </w:pPr>
      <w:r w:rsidRPr="00F07CF5">
        <w:t xml:space="preserve">7.6.3.3 Информацию о том, какие ссылочные международные стандарты заменены ссылочными </w:t>
      </w:r>
      <w:r w:rsidR="003E1AED" w:rsidRPr="00F07CF5">
        <w:t xml:space="preserve">государственными </w:t>
      </w:r>
      <w:r w:rsidRPr="00F07CF5">
        <w:t xml:space="preserve">стандартами и степень их соответствия размещают в дополнительном справочном приложении, пример оформления </w:t>
      </w:r>
      <w:r w:rsidR="00DF5C93">
        <w:t xml:space="preserve">которого приведен в </w:t>
      </w:r>
      <w:r w:rsidR="00DF5C93" w:rsidRPr="00FF6FCD">
        <w:t>приложении Д</w:t>
      </w:r>
      <w:r w:rsidRPr="00FF6FCD">
        <w:t>.</w:t>
      </w:r>
    </w:p>
    <w:p w:rsidR="00637323" w:rsidRPr="00F07CF5" w:rsidRDefault="00637323" w:rsidP="00F07CF5">
      <w:pPr>
        <w:spacing w:line="235" w:lineRule="auto"/>
        <w:ind w:firstLine="397"/>
      </w:pPr>
      <w:r w:rsidRPr="00F07CF5">
        <w:lastRenderedPageBreak/>
        <w:t>Информацию о замене ссылочных стандартов приводят также в предисловии мо</w:t>
      </w:r>
      <w:r w:rsidR="007B1541">
        <w:t>дифицированн</w:t>
      </w:r>
      <w:r w:rsidR="007B1541">
        <w:t>о</w:t>
      </w:r>
      <w:r w:rsidR="007B1541">
        <w:t xml:space="preserve">го </w:t>
      </w:r>
      <w:r w:rsidR="007B1541" w:rsidRPr="00FF6FCD">
        <w:t>стандарта (см. А.10, приложение А</w:t>
      </w:r>
      <w:r w:rsidRPr="00FF6FCD">
        <w:t>).</w:t>
      </w:r>
    </w:p>
    <w:p w:rsidR="00637323" w:rsidRPr="00F07CF5" w:rsidRDefault="00637323" w:rsidP="00F07CF5">
      <w:pPr>
        <w:spacing w:line="235" w:lineRule="auto"/>
        <w:ind w:firstLine="397"/>
      </w:pPr>
      <w:r w:rsidRPr="00F07CF5">
        <w:t>7.6.3</w:t>
      </w:r>
      <w:r w:rsidR="00EB5B7F">
        <w:t xml:space="preserve"> </w:t>
      </w:r>
      <w:r w:rsidRPr="00F07CF5">
        <w:t xml:space="preserve">В разделе «Нормативные ссылки» модифицированного стандарта перечень ссылочных стандартов приводят в том виде, в той же последовательности и с тем же примечанием, как этого требует </w:t>
      </w:r>
      <w:r w:rsidR="00EE6621" w:rsidRPr="00A96AD5">
        <w:t>СТ</w:t>
      </w:r>
      <w:r w:rsidR="00A96AD5" w:rsidRPr="00A96AD5">
        <w:t>Б 1.5 (пункты 3.9.2</w:t>
      </w:r>
      <w:r w:rsidR="00A96AD5" w:rsidRPr="00A96AD5">
        <w:sym w:font="Symbol" w:char="F02D"/>
      </w:r>
      <w:r w:rsidR="00A96AD5" w:rsidRPr="00A96AD5">
        <w:t>3.9</w:t>
      </w:r>
      <w:r w:rsidR="00EE6621" w:rsidRPr="00A96AD5">
        <w:t xml:space="preserve">.6). </w:t>
      </w:r>
      <w:r w:rsidRPr="00A96AD5">
        <w:t>При</w:t>
      </w:r>
      <w:r w:rsidRPr="00F07CF5">
        <w:t xml:space="preserve"> этом в данном перечне всегда приводят полные обознач</w:t>
      </w:r>
      <w:r w:rsidRPr="00F07CF5">
        <w:t>е</w:t>
      </w:r>
      <w:r w:rsidRPr="00F07CF5">
        <w:t xml:space="preserve">ния ссылочных </w:t>
      </w:r>
      <w:r w:rsidR="003E1AED" w:rsidRPr="00F07CF5">
        <w:t xml:space="preserve">государственных </w:t>
      </w:r>
      <w:r w:rsidRPr="00F07CF5">
        <w:t>стандартов, включая цифры года принятия данных стандартов и приводимую в скобках согласно 7.9 (после косой черты согласно 6.13.1 или 6.13.2) информацию об их соответствии международным стандартам, в том числе и в случае, когда в разделе «Нормативные ссылки» применяемого международного стандарта обозначение ссылочного международного ста</w:t>
      </w:r>
      <w:r w:rsidRPr="00F07CF5">
        <w:t>н</w:t>
      </w:r>
      <w:r w:rsidRPr="00F07CF5">
        <w:t>дарта п</w:t>
      </w:r>
      <w:r w:rsidR="00311881">
        <w:t>риведено без года его принятия.</w:t>
      </w:r>
    </w:p>
    <w:p w:rsidR="00637323" w:rsidRPr="00D73FC0" w:rsidRDefault="00637323" w:rsidP="00F07CF5">
      <w:pPr>
        <w:spacing w:line="235" w:lineRule="auto"/>
        <w:ind w:firstLine="397"/>
        <w:rPr>
          <w:b/>
          <w:i/>
          <w:sz w:val="18"/>
          <w:szCs w:val="18"/>
        </w:rPr>
      </w:pPr>
      <w:r w:rsidRPr="00D73FC0">
        <w:rPr>
          <w:b/>
          <w:i/>
          <w:sz w:val="18"/>
          <w:szCs w:val="18"/>
        </w:rPr>
        <w:t xml:space="preserve">Пример – В </w:t>
      </w:r>
      <w:r w:rsidR="003E1AED" w:rsidRPr="00D73FC0">
        <w:rPr>
          <w:b/>
          <w:i/>
          <w:sz w:val="18"/>
          <w:szCs w:val="18"/>
        </w:rPr>
        <w:t xml:space="preserve">разделе «Нормативные ссылки» </w:t>
      </w:r>
      <w:r w:rsidRPr="00D73FC0">
        <w:rPr>
          <w:b/>
          <w:i/>
          <w:sz w:val="18"/>
          <w:szCs w:val="18"/>
        </w:rPr>
        <w:t xml:space="preserve">государственного стандарта, модифицированного по отношению </w:t>
      </w:r>
      <w:r w:rsidR="00D73FC0" w:rsidRPr="00D73FC0">
        <w:rPr>
          <w:b/>
          <w:i/>
          <w:sz w:val="18"/>
          <w:szCs w:val="18"/>
          <w:lang w:val="en-US"/>
        </w:rPr>
        <w:t>ISO</w:t>
      </w:r>
      <w:r w:rsidR="00D73FC0" w:rsidRPr="00D73FC0">
        <w:rPr>
          <w:b/>
          <w:i/>
          <w:sz w:val="18"/>
          <w:szCs w:val="18"/>
        </w:rPr>
        <w:t xml:space="preserve"> 29481</w:t>
      </w:r>
      <w:r w:rsidRPr="00D73FC0">
        <w:rPr>
          <w:b/>
          <w:i/>
          <w:sz w:val="18"/>
          <w:szCs w:val="18"/>
        </w:rPr>
        <w:t>-1:2016, вместо информации о I</w:t>
      </w:r>
      <w:r w:rsidR="00D73FC0" w:rsidRPr="00D73FC0">
        <w:rPr>
          <w:b/>
          <w:i/>
          <w:sz w:val="18"/>
          <w:szCs w:val="18"/>
          <w:lang w:val="en-US"/>
        </w:rPr>
        <w:t>SO</w:t>
      </w:r>
      <w:r w:rsidR="00D73FC0" w:rsidRPr="00D73FC0">
        <w:rPr>
          <w:b/>
          <w:i/>
          <w:sz w:val="18"/>
          <w:szCs w:val="18"/>
        </w:rPr>
        <w:t xml:space="preserve"> 6707-1 </w:t>
      </w:r>
      <w:r w:rsidRPr="00D73FC0">
        <w:rPr>
          <w:b/>
          <w:i/>
          <w:sz w:val="18"/>
          <w:szCs w:val="18"/>
        </w:rPr>
        <w:t xml:space="preserve">приводят информацию о </w:t>
      </w:r>
      <w:r w:rsidR="00F07CF5" w:rsidRPr="00D73FC0">
        <w:rPr>
          <w:b/>
          <w:i/>
          <w:sz w:val="18"/>
          <w:szCs w:val="18"/>
        </w:rPr>
        <w:br/>
      </w:r>
      <w:r w:rsidR="00D73FC0" w:rsidRPr="00D73FC0">
        <w:rPr>
          <w:b/>
          <w:i/>
          <w:sz w:val="18"/>
          <w:szCs w:val="18"/>
        </w:rPr>
        <w:t xml:space="preserve">СТБ </w:t>
      </w:r>
      <w:r w:rsidR="00D73FC0" w:rsidRPr="00D73FC0">
        <w:rPr>
          <w:b/>
          <w:i/>
          <w:sz w:val="18"/>
          <w:szCs w:val="18"/>
          <w:lang w:val="en-US"/>
        </w:rPr>
        <w:t>ISO</w:t>
      </w:r>
      <w:r w:rsidR="00D73FC0" w:rsidRPr="00D73FC0">
        <w:rPr>
          <w:b/>
          <w:i/>
          <w:sz w:val="18"/>
          <w:szCs w:val="18"/>
        </w:rPr>
        <w:t xml:space="preserve"> 6707-1-2009</w:t>
      </w:r>
      <w:r w:rsidRPr="00D73FC0">
        <w:rPr>
          <w:b/>
          <w:i/>
          <w:sz w:val="18"/>
          <w:szCs w:val="18"/>
        </w:rPr>
        <w:t>.</w:t>
      </w:r>
    </w:p>
    <w:p w:rsidR="00637323" w:rsidRPr="00F07CF5" w:rsidRDefault="00637323" w:rsidP="00F07CF5">
      <w:pPr>
        <w:spacing w:line="235" w:lineRule="auto"/>
        <w:ind w:firstLine="397"/>
      </w:pPr>
      <w:r w:rsidRPr="00F07CF5">
        <w:t xml:space="preserve">7.6.4 Если отсутствуют </w:t>
      </w:r>
      <w:r w:rsidR="003E1AED" w:rsidRPr="00F07CF5">
        <w:t xml:space="preserve">государственные </w:t>
      </w:r>
      <w:r w:rsidRPr="00F07CF5">
        <w:t>стандарты, которые в виде нормативных ссылок могут заменить ссылочные международные стандарты, то вместо каждой ссылки приводят положение, к</w:t>
      </w:r>
      <w:r w:rsidRPr="00F07CF5">
        <w:t>о</w:t>
      </w:r>
      <w:r w:rsidRPr="00F07CF5">
        <w:t>торое может адекватно заменить соответствующее содержание ссылочного стандарта (его раздела, подраздела, пункта, подпункта, приложения). Это положение выделяют одиночной полужирной ве</w:t>
      </w:r>
      <w:r w:rsidRPr="00F07CF5">
        <w:t>р</w:t>
      </w:r>
      <w:r w:rsidRPr="00F07CF5">
        <w:t>тикальной линией, расположенной на полях соответственно слева (четные страницы) и справа (н</w:t>
      </w:r>
      <w:r w:rsidRPr="00F07CF5">
        <w:t>е</w:t>
      </w:r>
      <w:r w:rsidRPr="00F07CF5">
        <w:t>четные страницы) от его текста. Информацию о том, что данное положение заменяет ссылку на ме</w:t>
      </w:r>
      <w:r w:rsidRPr="00F07CF5">
        <w:t>ж</w:t>
      </w:r>
      <w:r w:rsidRPr="00F07CF5">
        <w:t>дународный стандарт, приводят в виде примечания, заключенного в рамки из тонких линий и разм</w:t>
      </w:r>
      <w:r w:rsidRPr="00F07CF5">
        <w:t>е</w:t>
      </w:r>
      <w:r w:rsidRPr="00F07CF5">
        <w:t>щенного после этого положения.</w:t>
      </w:r>
    </w:p>
    <w:p w:rsidR="00637323" w:rsidRPr="00F07CF5" w:rsidRDefault="00637323" w:rsidP="00F07CF5">
      <w:pPr>
        <w:spacing w:line="235" w:lineRule="auto"/>
        <w:ind w:firstLine="397"/>
      </w:pPr>
      <w:r w:rsidRPr="00F07CF5">
        <w:t xml:space="preserve">Если вместо ссылки на международный стандарт необходимо привести значительное количество текстового, табличного и/или графического материала, то его размещают в виде дополнительного приложения. При этом ссылку на международный стандарт заменяют ссылкой на это приложение, а под заголовком данного приложения приводят в скобках информацию о том, что данное приложение заменяет ссылку на международный стандарт, не принятый в качестве </w:t>
      </w:r>
      <w:r w:rsidR="003E1AED" w:rsidRPr="00F07CF5">
        <w:t>государственного</w:t>
      </w:r>
      <w:r w:rsidRPr="00F07CF5">
        <w:t>, а при нео</w:t>
      </w:r>
      <w:r w:rsidRPr="00F07CF5">
        <w:t>б</w:t>
      </w:r>
      <w:r w:rsidRPr="00F07CF5">
        <w:t>ходимости также информацию о том, в отношении какой части ссылочного стандарта осуществлена указанная замена.</w:t>
      </w:r>
    </w:p>
    <w:p w:rsidR="00637323" w:rsidRPr="00F07CF5" w:rsidRDefault="00637323" w:rsidP="00F07CF5">
      <w:pPr>
        <w:spacing w:line="235" w:lineRule="auto"/>
        <w:ind w:firstLine="397"/>
      </w:pPr>
      <w:r w:rsidRPr="00F07CF5">
        <w:t>7.6.5 Если все указанные в 7.6.3 и 7.6.4 случаи замены нормативной ссылки на международный стандарт не являются приемлемыми в силу объективных причин, то в модифицированном стандарте данную ссылку исключают вместе с положением (его частью), в котором она приведена (см. 7.5). С</w:t>
      </w:r>
      <w:r w:rsidRPr="00F07CF5">
        <w:t>о</w:t>
      </w:r>
      <w:r w:rsidRPr="00F07CF5">
        <w:t>ответствующую информацию приводят в предисловии модифицированного стандарта (см. В.8, пр</w:t>
      </w:r>
      <w:r w:rsidRPr="00F07CF5">
        <w:t>и</w:t>
      </w:r>
      <w:r w:rsidRPr="00F07CF5">
        <w:t>ложение В) или во введении, или в отдельном справочном приложении, в котором приведена инфо</w:t>
      </w:r>
      <w:r w:rsidRPr="00F07CF5">
        <w:t>р</w:t>
      </w:r>
      <w:r w:rsidRPr="00F07CF5">
        <w:t>мация об иных технических отклонениях.</w:t>
      </w:r>
    </w:p>
    <w:p w:rsidR="00637323" w:rsidRPr="00F07CF5" w:rsidRDefault="00637323" w:rsidP="00F07CF5">
      <w:pPr>
        <w:spacing w:line="235" w:lineRule="auto"/>
        <w:ind w:firstLine="397"/>
      </w:pPr>
      <w:r w:rsidRPr="00F07CF5">
        <w:t>7.6.6 Если в международном стандарте даны справочные ссылки на документы, информация о которых приведена в элементе «Библиография», то, как правило, в модифицированный стандарт эти ссылки не включают, за исключением справочных ссылок на международные стандарты и междун</w:t>
      </w:r>
      <w:r w:rsidRPr="00F07CF5">
        <w:t>а</w:t>
      </w:r>
      <w:r w:rsidRPr="00F07CF5">
        <w:t>родные документы, не являющиеся международными стандартами. При этом информацию о данных ссылочных стандартах (документах) сохраняют в элементе «Библиография», исключая из него и</w:t>
      </w:r>
      <w:r w:rsidRPr="00F07CF5">
        <w:t>н</w:t>
      </w:r>
      <w:r w:rsidRPr="00F07CF5">
        <w:t>формацию об остальных ссылочных документах, а также информацию о документах, ссылки на кот</w:t>
      </w:r>
      <w:r w:rsidRPr="00F07CF5">
        <w:t>о</w:t>
      </w:r>
      <w:r w:rsidRPr="00F07CF5">
        <w:t>рые не использованы при изложении модифицированного стандарта.</w:t>
      </w:r>
    </w:p>
    <w:p w:rsidR="005E53D0" w:rsidRPr="00F07CF5" w:rsidRDefault="00637323" w:rsidP="00F07CF5">
      <w:pPr>
        <w:spacing w:line="235" w:lineRule="auto"/>
        <w:ind w:firstLine="397"/>
      </w:pPr>
      <w:r w:rsidRPr="00F07CF5">
        <w:t>Если данные международные стандарты (документы) приняты в качестве идентичных или мод</w:t>
      </w:r>
      <w:r w:rsidRPr="00F07CF5">
        <w:t>и</w:t>
      </w:r>
      <w:r w:rsidRPr="00F07CF5">
        <w:t xml:space="preserve">фицированных </w:t>
      </w:r>
      <w:r w:rsidR="00F3180D" w:rsidRPr="00F07CF5">
        <w:t xml:space="preserve">государственных </w:t>
      </w:r>
      <w:r w:rsidRPr="00F07CF5">
        <w:t>стандартов, то соответствующую информацию приводят в элементе «Библиография» в виде примечаний, размещаемых после обозначения и наименования ссылочных междуна</w:t>
      </w:r>
      <w:r w:rsidR="005E53D0" w:rsidRPr="00F07CF5">
        <w:t>родных стандартов (документов).</w:t>
      </w:r>
    </w:p>
    <w:p w:rsidR="00637323" w:rsidRPr="00F07CF5" w:rsidRDefault="001C70D7" w:rsidP="00F07CF5">
      <w:pPr>
        <w:spacing w:line="235" w:lineRule="auto"/>
        <w:ind w:firstLine="397"/>
      </w:pPr>
      <w:r w:rsidRPr="00F07CF5">
        <w:t xml:space="preserve">7.6.7 </w:t>
      </w:r>
      <w:r w:rsidR="00637323" w:rsidRPr="00F07CF5">
        <w:t>В обоснованных случаях все в</w:t>
      </w:r>
      <w:r w:rsidR="00EE6621" w:rsidRPr="00F07CF5">
        <w:t xml:space="preserve">носимые в содержание </w:t>
      </w:r>
      <w:r w:rsidR="00637323" w:rsidRPr="00F07CF5">
        <w:t>государственного стандарта технич</w:t>
      </w:r>
      <w:r w:rsidR="00637323" w:rsidRPr="00F07CF5">
        <w:t>е</w:t>
      </w:r>
      <w:r w:rsidR="00637323" w:rsidRPr="00F07CF5">
        <w:t>ские отклонения, которые связаны с включением дополнительных положений, фраз, слов, показат</w:t>
      </w:r>
      <w:r w:rsidR="00637323" w:rsidRPr="00F07CF5">
        <w:t>е</w:t>
      </w:r>
      <w:r w:rsidR="00637323" w:rsidRPr="00F07CF5">
        <w:t>лей и/или их значений, допускается выделять в модифицированном стандарте полужирным курсивом или подчеркиванием сплошной горизонтальной линией, или иным шрифтом (способом), отличным от шрифтов (способов), использованных в применяемом международном стандарте. Данный шрифт (способ) выделения может быть применен в модифицированном стандарте также к тексту структу</w:t>
      </w:r>
      <w:r w:rsidR="00637323" w:rsidRPr="00F07CF5">
        <w:t>р</w:t>
      </w:r>
      <w:r w:rsidR="00637323" w:rsidRPr="00F07CF5">
        <w:t>ных элементов (разделов, подразделов, пунктов, подпунктов, абзацев, терминологических статей, приложений), содержание которых изменено по отношению к применяемому международному ста</w:t>
      </w:r>
      <w:r w:rsidR="00637323" w:rsidRPr="00F07CF5">
        <w:t>н</w:t>
      </w:r>
      <w:r w:rsidR="00637323" w:rsidRPr="00F07CF5">
        <w:t>дарту. При этом обоснование необходимости применения данного способа выделения технических отклонений приводят в пояснительной записке к проекту стандарта.</w:t>
      </w:r>
      <w:r w:rsidR="00DF5C93">
        <w:t xml:space="preserve"> </w:t>
      </w:r>
      <w:r w:rsidR="00637323" w:rsidRPr="00F07CF5">
        <w:t>В таких случаях или в иных обо</w:t>
      </w:r>
      <w:r w:rsidR="00637323" w:rsidRPr="00F07CF5">
        <w:t>с</w:t>
      </w:r>
      <w:r w:rsidR="00637323" w:rsidRPr="00F07CF5">
        <w:t>нованных случаях полный перечень технических отклонений (в том числе в связи с дополнением, и</w:t>
      </w:r>
      <w:r w:rsidR="00637323" w:rsidRPr="00F07CF5">
        <w:t>з</w:t>
      </w:r>
      <w:r w:rsidR="00637323" w:rsidRPr="00F07CF5">
        <w:t>менением и/или исключением по отношению к применяемому международному стандарту) с объя</w:t>
      </w:r>
      <w:r w:rsidR="00637323" w:rsidRPr="00F07CF5">
        <w:t>с</w:t>
      </w:r>
      <w:r w:rsidR="00637323" w:rsidRPr="00F07CF5">
        <w:t>нением причин их внесения приводят в дополнительном справочном приложении, форма которого и пример ее запол</w:t>
      </w:r>
      <w:r w:rsidR="00CE63D2">
        <w:t xml:space="preserve">нения приведены в </w:t>
      </w:r>
      <w:r w:rsidR="00663E01" w:rsidRPr="00FF6FCD">
        <w:t>приложении Е</w:t>
      </w:r>
      <w:r w:rsidR="00D72793" w:rsidRPr="00FF6FCD">
        <w:t>.</w:t>
      </w:r>
    </w:p>
    <w:p w:rsidR="00637323" w:rsidRPr="00FF6FCD" w:rsidRDefault="00637323" w:rsidP="00F07CF5">
      <w:pPr>
        <w:spacing w:line="235" w:lineRule="auto"/>
        <w:ind w:firstLine="397"/>
      </w:pPr>
      <w:r w:rsidRPr="00F07CF5">
        <w:lastRenderedPageBreak/>
        <w:t>При использовании дополнительного приложения в предисловии модифицированного стандарта делают ссылку на это приложение, применяя типов</w:t>
      </w:r>
      <w:r w:rsidR="001A4CB7">
        <w:t xml:space="preserve">ую формулировку, приведенную </w:t>
      </w:r>
      <w:r w:rsidR="001A4CB7" w:rsidRPr="00FF6FCD">
        <w:t>в А.12 (прилож</w:t>
      </w:r>
      <w:r w:rsidR="001A4CB7" w:rsidRPr="00FF6FCD">
        <w:t>е</w:t>
      </w:r>
      <w:r w:rsidR="001A4CB7" w:rsidRPr="00FF6FCD">
        <w:t>ние А</w:t>
      </w:r>
      <w:r w:rsidRPr="00FF6FCD">
        <w:t>).</w:t>
      </w:r>
    </w:p>
    <w:p w:rsidR="00637323" w:rsidRPr="00F07CF5" w:rsidRDefault="00EE6621" w:rsidP="00F07CF5">
      <w:pPr>
        <w:spacing w:line="235" w:lineRule="auto"/>
        <w:ind w:firstLine="397"/>
      </w:pPr>
      <w:r w:rsidRPr="00FF6FCD">
        <w:t xml:space="preserve">7.6.8 Если </w:t>
      </w:r>
      <w:r w:rsidR="00637323" w:rsidRPr="00FF6FCD">
        <w:t>государственный стандарт является модифицированным по отношению к междун</w:t>
      </w:r>
      <w:r w:rsidR="00637323" w:rsidRPr="00FF6FCD">
        <w:t>а</w:t>
      </w:r>
      <w:r w:rsidR="00637323" w:rsidRPr="00FF6FCD">
        <w:t>родному стандарту путем комбинации различных видов технических отклонений, то в пункте 4 пред</w:t>
      </w:r>
      <w:r w:rsidR="00637323" w:rsidRPr="00FF6FCD">
        <w:t>и</w:t>
      </w:r>
      <w:r w:rsidR="00637323" w:rsidRPr="00FF6FCD">
        <w:t>словия применяют формулировку, включающую информацию из типов</w:t>
      </w:r>
      <w:r w:rsidR="001A4CB7" w:rsidRPr="00FF6FCD">
        <w:t>ых формулировок, приведе</w:t>
      </w:r>
      <w:r w:rsidR="001A4CB7" w:rsidRPr="00FF6FCD">
        <w:t>н</w:t>
      </w:r>
      <w:r w:rsidR="001A4CB7" w:rsidRPr="00FF6FCD">
        <w:t>ных в А.5—А.10 (приложение А</w:t>
      </w:r>
      <w:r w:rsidR="00637323" w:rsidRPr="00FF6FCD">
        <w:t xml:space="preserve">), или приводят ссылку на введение (в соответствии с </w:t>
      </w:r>
      <w:r w:rsidR="001A4CB7" w:rsidRPr="00FF6FCD">
        <w:t>А.11, прилож</w:t>
      </w:r>
      <w:r w:rsidR="001A4CB7" w:rsidRPr="00FF6FCD">
        <w:t>е</w:t>
      </w:r>
      <w:r w:rsidR="001A4CB7" w:rsidRPr="00FF6FCD">
        <w:t>ние А</w:t>
      </w:r>
      <w:r w:rsidR="00637323" w:rsidRPr="00FF6FCD">
        <w:t>) или на дополнительное справочное приложение, оформленное в соответствии с 7.6.7. В п</w:t>
      </w:r>
      <w:r w:rsidR="00637323" w:rsidRPr="00FF6FCD">
        <w:t>о</w:t>
      </w:r>
      <w:r w:rsidR="00637323" w:rsidRPr="00FF6FCD">
        <w:t>следнем случае применя</w:t>
      </w:r>
      <w:r w:rsidR="001A4CB7" w:rsidRPr="00FF6FCD">
        <w:t>ют формулировку, приведенную в А.12 (приложение А</w:t>
      </w:r>
      <w:r w:rsidR="00637323" w:rsidRPr="00FF6FCD">
        <w:t>).</w:t>
      </w:r>
    </w:p>
    <w:p w:rsidR="00637323" w:rsidRPr="00F07CF5" w:rsidRDefault="00637323" w:rsidP="00F07CF5">
      <w:pPr>
        <w:spacing w:line="235" w:lineRule="auto"/>
        <w:ind w:firstLine="397"/>
      </w:pPr>
      <w:r w:rsidRPr="00F07CF5">
        <w:t>7.7 Модифицированный стандарт может быть изложен с изменением структуры по отношению к применяемому международному стандарту, если данная структура не соответств</w:t>
      </w:r>
      <w:r w:rsidR="00095A64">
        <w:t>ует правилам, уст</w:t>
      </w:r>
      <w:r w:rsidR="00095A64">
        <w:t>а</w:t>
      </w:r>
      <w:r w:rsidR="00095A64">
        <w:t xml:space="preserve">новленным в </w:t>
      </w:r>
      <w:r w:rsidRPr="00F07CF5">
        <w:t>СТ</w:t>
      </w:r>
      <w:r w:rsidR="00095A64">
        <w:t>Б</w:t>
      </w:r>
      <w:r w:rsidRPr="00F07CF5">
        <w:t xml:space="preserve"> 1.5 (подразделы 4.2 и 4.3), или эта структура может вызвать затруднен</w:t>
      </w:r>
      <w:r w:rsidR="001C70D7" w:rsidRPr="00F07CF5">
        <w:t>ия у польз</w:t>
      </w:r>
      <w:r w:rsidR="001C70D7" w:rsidRPr="00F07CF5">
        <w:t>о</w:t>
      </w:r>
      <w:r w:rsidR="001C70D7" w:rsidRPr="00F07CF5">
        <w:t xml:space="preserve">вателей </w:t>
      </w:r>
      <w:r w:rsidRPr="00F07CF5">
        <w:t>государственного стандар</w:t>
      </w:r>
      <w:r w:rsidR="001C70D7" w:rsidRPr="00F07CF5">
        <w:t xml:space="preserve">та </w:t>
      </w:r>
      <w:r w:rsidRPr="00F07CF5">
        <w:t>для восприятия его содержания.</w:t>
      </w:r>
    </w:p>
    <w:p w:rsidR="00637323" w:rsidRPr="00115B40" w:rsidRDefault="00637323" w:rsidP="00F07CF5">
      <w:pPr>
        <w:spacing w:line="235" w:lineRule="auto"/>
        <w:ind w:firstLine="397"/>
        <w:rPr>
          <w:sz w:val="18"/>
          <w:szCs w:val="18"/>
        </w:rPr>
      </w:pPr>
      <w:r w:rsidRPr="00115B40">
        <w:rPr>
          <w:sz w:val="18"/>
          <w:szCs w:val="18"/>
        </w:rPr>
        <w:t>Примечание – Целесообразно учитывать, что изменение структуры в модифицированном стандарте по о</w:t>
      </w:r>
      <w:r w:rsidRPr="00115B40">
        <w:rPr>
          <w:sz w:val="18"/>
          <w:szCs w:val="18"/>
        </w:rPr>
        <w:t>т</w:t>
      </w:r>
      <w:r w:rsidRPr="00115B40">
        <w:rPr>
          <w:sz w:val="18"/>
          <w:szCs w:val="18"/>
        </w:rPr>
        <w:t>ношению к применяемому международному стандарту может затруднить сопоставимость этих стандартов при ссылках на них в процессе международной торговли.</w:t>
      </w:r>
    </w:p>
    <w:p w:rsidR="00637323" w:rsidRPr="00115B40" w:rsidRDefault="00637323" w:rsidP="00115B40">
      <w:pPr>
        <w:spacing w:line="235" w:lineRule="auto"/>
        <w:ind w:firstLine="397"/>
      </w:pPr>
      <w:r w:rsidRPr="00115B40">
        <w:t>7.7.1 При изменении структуры по отношению к международному стандарту в модифицирова</w:t>
      </w:r>
      <w:r w:rsidRPr="00115B40">
        <w:t>н</w:t>
      </w:r>
      <w:r w:rsidRPr="00115B40">
        <w:t>ный стандарт включают дополнительное справочное приложение, в котором приводят в табличной форме сравнение структуры этих стандартов, а также объяснение причин, обусловивших их разл</w:t>
      </w:r>
      <w:r w:rsidRPr="00115B40">
        <w:t>и</w:t>
      </w:r>
      <w:r w:rsidRPr="00115B40">
        <w:t>чие. Данное приложение размещают в стандарте последним.</w:t>
      </w:r>
    </w:p>
    <w:p w:rsidR="00637323" w:rsidRPr="00115B40" w:rsidRDefault="00637323" w:rsidP="00115B40">
      <w:pPr>
        <w:spacing w:line="235" w:lineRule="auto"/>
        <w:ind w:firstLine="397"/>
      </w:pPr>
      <w:r w:rsidRPr="00115B40">
        <w:t>Примеры изменения ст</w:t>
      </w:r>
      <w:r w:rsidR="00663E01">
        <w:t xml:space="preserve">руктуры приведены </w:t>
      </w:r>
      <w:r w:rsidR="00663E01" w:rsidRPr="00FF6FCD">
        <w:t>в приложении Ж</w:t>
      </w:r>
      <w:r w:rsidRPr="00FF6FCD">
        <w:t>.</w:t>
      </w:r>
    </w:p>
    <w:p w:rsidR="00637323" w:rsidRPr="00115B40" w:rsidRDefault="00637323" w:rsidP="00115B40">
      <w:pPr>
        <w:spacing w:line="235" w:lineRule="auto"/>
        <w:ind w:firstLine="397"/>
      </w:pPr>
      <w:r w:rsidRPr="00115B40">
        <w:t>7.7.2 При изменении структуры по отношению к международному стандарту в предисловии м</w:t>
      </w:r>
      <w:r w:rsidRPr="00115B40">
        <w:t>о</w:t>
      </w:r>
      <w:r w:rsidRPr="00115B40">
        <w:t>дифицированного стандарта применяют типов</w:t>
      </w:r>
      <w:r w:rsidR="001A4CB7">
        <w:t>ую формулировку, приведенную в А.13 (приложение А</w:t>
      </w:r>
      <w:r w:rsidRPr="00115B40">
        <w:t>).</w:t>
      </w:r>
    </w:p>
    <w:p w:rsidR="00637323" w:rsidRPr="00115B40" w:rsidRDefault="00637323" w:rsidP="00115B40">
      <w:pPr>
        <w:spacing w:line="235" w:lineRule="auto"/>
        <w:ind w:firstLine="397"/>
      </w:pPr>
      <w:r w:rsidRPr="00115B40">
        <w:t xml:space="preserve">7.8 В </w:t>
      </w:r>
      <w:r w:rsidR="001C70D7" w:rsidRPr="00115B40">
        <w:t xml:space="preserve">обоснованных случаях в одном </w:t>
      </w:r>
      <w:r w:rsidRPr="00115B40">
        <w:t>государственном стандарте может быть применено два или более взаимосвязанных международных стандартов. П</w:t>
      </w:r>
      <w:r w:rsidR="001C70D7" w:rsidRPr="00115B40">
        <w:t xml:space="preserve">ри этом в предисловии такого </w:t>
      </w:r>
      <w:r w:rsidRPr="00115B40">
        <w:t>государственн</w:t>
      </w:r>
      <w:r w:rsidRPr="00115B40">
        <w:t>о</w:t>
      </w:r>
      <w:r w:rsidRPr="00115B40">
        <w:t>го стандарта указывают, в каких его структурных элементах (и приложениях) использованы иденти</w:t>
      </w:r>
      <w:r w:rsidRPr="00115B40">
        <w:t>ч</w:t>
      </w:r>
      <w:r w:rsidRPr="00115B40">
        <w:t>ные или модифицированные основные нормативные положения (и приложения) международных стандартов. Во введении или в дополнительном справочном приложении приводят сопоставление их структуры и нумерации структурных элементов (обозначений приложений), объяснение причины об</w:t>
      </w:r>
      <w:r w:rsidRPr="00115B40">
        <w:t>ъ</w:t>
      </w:r>
      <w:r w:rsidRPr="00115B40">
        <w:t>единения в одно</w:t>
      </w:r>
      <w:r w:rsidR="00FD45D3" w:rsidRPr="00115B40">
        <w:t xml:space="preserve">м </w:t>
      </w:r>
      <w:r w:rsidR="001C70D7" w:rsidRPr="00115B40">
        <w:t xml:space="preserve">государственном стандарте </w:t>
      </w:r>
      <w:r w:rsidRPr="00115B40">
        <w:t>двух или более международных стандартов, а при необходимости также информацию о внесенных технических отклонениях.</w:t>
      </w:r>
    </w:p>
    <w:p w:rsidR="00637323" w:rsidRPr="001242CD" w:rsidRDefault="001C70D7" w:rsidP="00115B40">
      <w:pPr>
        <w:spacing w:line="235" w:lineRule="auto"/>
        <w:ind w:firstLine="397"/>
        <w:rPr>
          <w:b/>
          <w:i/>
          <w:sz w:val="18"/>
          <w:szCs w:val="18"/>
        </w:rPr>
      </w:pPr>
      <w:r w:rsidRPr="001242CD">
        <w:rPr>
          <w:b/>
          <w:i/>
          <w:sz w:val="18"/>
          <w:szCs w:val="18"/>
        </w:rPr>
        <w:t xml:space="preserve">Пример – В одном государственном стандарте </w:t>
      </w:r>
      <w:r w:rsidR="00637323" w:rsidRPr="001242CD">
        <w:rPr>
          <w:b/>
          <w:i/>
          <w:sz w:val="18"/>
          <w:szCs w:val="18"/>
        </w:rPr>
        <w:t>применены следующие международные станда</w:t>
      </w:r>
      <w:r w:rsidR="00637323" w:rsidRPr="001242CD">
        <w:rPr>
          <w:b/>
          <w:i/>
          <w:sz w:val="18"/>
          <w:szCs w:val="18"/>
        </w:rPr>
        <w:t>р</w:t>
      </w:r>
      <w:r w:rsidR="00637323" w:rsidRPr="001242CD">
        <w:rPr>
          <w:b/>
          <w:i/>
          <w:sz w:val="18"/>
          <w:szCs w:val="18"/>
        </w:rPr>
        <w:t>ты:</w:t>
      </w:r>
    </w:p>
    <w:p w:rsidR="001242CD" w:rsidRPr="001242CD" w:rsidRDefault="001242CD" w:rsidP="00115B40">
      <w:pPr>
        <w:spacing w:line="235" w:lineRule="auto"/>
        <w:ind w:firstLine="397"/>
        <w:rPr>
          <w:rFonts w:cs="Arial"/>
          <w:b/>
          <w:i/>
          <w:sz w:val="18"/>
          <w:szCs w:val="18"/>
        </w:rPr>
      </w:pPr>
      <w:r w:rsidRPr="001242CD">
        <w:rPr>
          <w:rFonts w:cs="Arial"/>
          <w:b/>
          <w:i/>
          <w:sz w:val="18"/>
          <w:szCs w:val="18"/>
        </w:rPr>
        <w:t>- ISO 684:1974 «Анализ мыла. Определение общего содержания свободной щелочи»;</w:t>
      </w:r>
    </w:p>
    <w:p w:rsidR="001242CD" w:rsidRPr="001242CD" w:rsidRDefault="001242CD" w:rsidP="00115B40">
      <w:pPr>
        <w:spacing w:line="235" w:lineRule="auto"/>
        <w:ind w:firstLine="397"/>
        <w:rPr>
          <w:rFonts w:cs="Arial"/>
          <w:b/>
          <w:i/>
          <w:sz w:val="18"/>
          <w:szCs w:val="18"/>
        </w:rPr>
      </w:pPr>
      <w:r w:rsidRPr="001242CD">
        <w:rPr>
          <w:rFonts w:cs="Arial"/>
          <w:b/>
          <w:i/>
          <w:sz w:val="18"/>
          <w:szCs w:val="18"/>
        </w:rPr>
        <w:t>- ISO 685:2020 «Анализ мыла. Определение общего содержания щелочи и жирных веществ».</w:t>
      </w:r>
    </w:p>
    <w:p w:rsidR="00637323" w:rsidRPr="00115B40" w:rsidRDefault="00637323" w:rsidP="00115B40">
      <w:pPr>
        <w:spacing w:line="235" w:lineRule="auto"/>
        <w:ind w:firstLine="397"/>
        <w:rPr>
          <w:rFonts w:cs="Arial"/>
          <w:b/>
          <w:i/>
          <w:sz w:val="18"/>
          <w:szCs w:val="18"/>
        </w:rPr>
      </w:pPr>
      <w:r w:rsidRPr="001242CD">
        <w:rPr>
          <w:rFonts w:cs="Arial"/>
          <w:b/>
          <w:i/>
          <w:sz w:val="18"/>
          <w:szCs w:val="18"/>
        </w:rPr>
        <w:t>В качестве</w:t>
      </w:r>
      <w:r w:rsidRPr="00115B40">
        <w:rPr>
          <w:rFonts w:cs="Arial"/>
          <w:b/>
          <w:i/>
          <w:sz w:val="18"/>
          <w:szCs w:val="18"/>
        </w:rPr>
        <w:t xml:space="preserve"> причины объединения стандартов при их применении в государственном</w:t>
      </w:r>
      <w:r w:rsidR="001C70D7" w:rsidRPr="00115B40">
        <w:rPr>
          <w:rFonts w:cs="Arial"/>
          <w:b/>
          <w:i/>
          <w:sz w:val="18"/>
          <w:szCs w:val="18"/>
        </w:rPr>
        <w:t xml:space="preserve"> стандарте </w:t>
      </w:r>
      <w:r w:rsidRPr="00115B40">
        <w:rPr>
          <w:rFonts w:cs="Arial"/>
          <w:b/>
          <w:i/>
          <w:sz w:val="18"/>
          <w:szCs w:val="18"/>
        </w:rPr>
        <w:t>указан небольшой объем каждого из них и удобство пользования объединенным стандартом.</w:t>
      </w:r>
    </w:p>
    <w:p w:rsidR="00637323" w:rsidRPr="00AC4578" w:rsidRDefault="00637323" w:rsidP="00AC4578">
      <w:pPr>
        <w:spacing w:line="235" w:lineRule="auto"/>
        <w:ind w:firstLine="397"/>
      </w:pPr>
      <w:r w:rsidRPr="00AC4578">
        <w:t xml:space="preserve">В </w:t>
      </w:r>
      <w:r w:rsidR="001C70D7" w:rsidRPr="00AC4578">
        <w:t xml:space="preserve">обоснованных случаях в одном </w:t>
      </w:r>
      <w:r w:rsidRPr="00AC4578">
        <w:t xml:space="preserve">государственном </w:t>
      </w:r>
      <w:r w:rsidR="001C70D7" w:rsidRPr="00AC4578">
        <w:t xml:space="preserve">стандарте </w:t>
      </w:r>
      <w:r w:rsidRPr="00AC4578">
        <w:t>могут быть применены наряду с международными стандартами, основные нормативные положения одного или более европ</w:t>
      </w:r>
      <w:r w:rsidR="00495A5B">
        <w:t>ейских стандартов.</w:t>
      </w:r>
    </w:p>
    <w:p w:rsidR="00637323" w:rsidRPr="00AC4578" w:rsidRDefault="00637323" w:rsidP="00AC4578">
      <w:pPr>
        <w:spacing w:line="235" w:lineRule="auto"/>
        <w:ind w:firstLine="397"/>
      </w:pPr>
      <w:r w:rsidRPr="00AC4578">
        <w:t>В предисловии государственного стандарта, который включает в себя идентичные (модифицир</w:t>
      </w:r>
      <w:r w:rsidRPr="00AC4578">
        <w:t>о</w:t>
      </w:r>
      <w:r w:rsidRPr="00AC4578">
        <w:t>ванные) основные нормативные положения (и приложения) двух или более международных (и евр</w:t>
      </w:r>
      <w:r w:rsidRPr="00AC4578">
        <w:t>о</w:t>
      </w:r>
      <w:r w:rsidRPr="00AC4578">
        <w:t>пейских) стандартов, применяют одну из типов</w:t>
      </w:r>
      <w:r w:rsidR="001A4CB7">
        <w:t xml:space="preserve">ых формулировок, приведенных </w:t>
      </w:r>
      <w:r w:rsidR="001A4CB7" w:rsidRPr="00FF6FCD">
        <w:t>в А.14 и А.15 (прил</w:t>
      </w:r>
      <w:r w:rsidR="001A4CB7" w:rsidRPr="00FF6FCD">
        <w:t>о</w:t>
      </w:r>
      <w:r w:rsidR="001A4CB7" w:rsidRPr="00FF6FCD">
        <w:t>жение А</w:t>
      </w:r>
      <w:r w:rsidRPr="00FF6FCD">
        <w:t>).</w:t>
      </w:r>
    </w:p>
    <w:p w:rsidR="00637323" w:rsidRPr="00AC4578" w:rsidRDefault="00637323" w:rsidP="00AC4578">
      <w:pPr>
        <w:spacing w:line="235" w:lineRule="auto"/>
        <w:ind w:firstLine="397"/>
      </w:pPr>
      <w:r w:rsidRPr="00AC4578">
        <w:t>7.9 Модифицированному стандарту, который оформлен с примен</w:t>
      </w:r>
      <w:r w:rsidR="00495A5B">
        <w:t>ением способов, указанных в 7.4</w:t>
      </w:r>
      <w:r w:rsidR="00495A5B">
        <w:sym w:font="Symbol" w:char="F02D"/>
      </w:r>
      <w:r w:rsidRPr="00AC4578">
        <w:t>7.7, или путем их сочетания, присваивают обозначение государственного стандарта в соотве</w:t>
      </w:r>
      <w:r w:rsidRPr="00AC4578">
        <w:t>т</w:t>
      </w:r>
      <w:r w:rsidR="0052591A">
        <w:t xml:space="preserve">ствии с </w:t>
      </w:r>
      <w:r w:rsidR="0052591A">
        <w:rPr>
          <w:szCs w:val="24"/>
        </w:rPr>
        <w:t>[</w:t>
      </w:r>
      <w:r w:rsidR="0052591A" w:rsidRPr="008C66BA">
        <w:rPr>
          <w:szCs w:val="24"/>
        </w:rPr>
        <w:t>1</w:t>
      </w:r>
      <w:r w:rsidR="002E58D6">
        <w:rPr>
          <w:szCs w:val="24"/>
        </w:rPr>
        <w:t>]</w:t>
      </w:r>
      <w:r w:rsidRPr="00AC4578">
        <w:t>, а справа от него в скобках приводят обозначение примененного международного станда</w:t>
      </w:r>
      <w:r w:rsidRPr="00AC4578">
        <w:t>р</w:t>
      </w:r>
      <w:r w:rsidRPr="00AC4578">
        <w:t>та. При этом при указании индекса в обозначении применяемого международного стандарта испол</w:t>
      </w:r>
      <w:r w:rsidRPr="00AC4578">
        <w:t>ь</w:t>
      </w:r>
      <w:r w:rsidRPr="00AC4578">
        <w:t>зуют английский язык вне зависимости от языка оригинала этого стандарта, а год принятия данного стандарта отделяют от его регистрационного но</w:t>
      </w:r>
      <w:r w:rsidR="009F7F48">
        <w:t>мера двоеточием.</w:t>
      </w:r>
    </w:p>
    <w:p w:rsidR="00163B3F" w:rsidRPr="00637323" w:rsidRDefault="00163B3F" w:rsidP="00163B3F">
      <w:pPr>
        <w:ind w:firstLine="425"/>
        <w:rPr>
          <w:sz w:val="8"/>
          <w:szCs w:val="8"/>
        </w:rPr>
      </w:pPr>
    </w:p>
    <w:p w:rsidR="00637323" w:rsidRPr="00DF2609" w:rsidRDefault="00637323" w:rsidP="00AC4578">
      <w:pPr>
        <w:spacing w:line="235" w:lineRule="auto"/>
        <w:ind w:firstLine="397"/>
        <w:rPr>
          <w:b/>
          <w:i/>
          <w:sz w:val="18"/>
          <w:szCs w:val="18"/>
        </w:rPr>
      </w:pPr>
      <w:r w:rsidRPr="00DF2609">
        <w:rPr>
          <w:b/>
          <w:i/>
          <w:sz w:val="18"/>
          <w:szCs w:val="18"/>
        </w:rPr>
        <w:t>Примеры</w:t>
      </w:r>
    </w:p>
    <w:p w:rsidR="00DF2609" w:rsidRPr="00DF2609" w:rsidRDefault="00637323" w:rsidP="00AC4578">
      <w:pPr>
        <w:spacing w:line="235" w:lineRule="auto"/>
        <w:ind w:firstLine="397"/>
        <w:rPr>
          <w:b/>
          <w:i/>
          <w:sz w:val="18"/>
          <w:szCs w:val="18"/>
        </w:rPr>
      </w:pPr>
      <w:r w:rsidRPr="00DF2609">
        <w:rPr>
          <w:b/>
          <w:i/>
          <w:sz w:val="18"/>
          <w:szCs w:val="18"/>
        </w:rPr>
        <w:t xml:space="preserve">1 </w:t>
      </w:r>
      <w:r w:rsidR="00DF2609">
        <w:rPr>
          <w:b/>
          <w:i/>
          <w:sz w:val="18"/>
          <w:szCs w:val="18"/>
        </w:rPr>
        <w:t>СТБ</w:t>
      </w:r>
      <w:r w:rsidR="00DF2609" w:rsidRPr="00DF2609">
        <w:rPr>
          <w:b/>
          <w:i/>
          <w:sz w:val="18"/>
          <w:szCs w:val="18"/>
        </w:rPr>
        <w:t xml:space="preserve"> 2605-2022</w:t>
      </w:r>
      <w:r w:rsidR="003C3BC4" w:rsidRPr="00750AB1">
        <w:rPr>
          <w:b/>
          <w:i/>
          <w:sz w:val="18"/>
          <w:szCs w:val="18"/>
        </w:rPr>
        <w:t xml:space="preserve"> </w:t>
      </w:r>
      <w:r w:rsidR="00DF2609" w:rsidRPr="00DF2609">
        <w:rPr>
          <w:b/>
          <w:i/>
          <w:sz w:val="18"/>
          <w:szCs w:val="18"/>
        </w:rPr>
        <w:t>(ISO 19650-2:2018)</w:t>
      </w:r>
    </w:p>
    <w:p w:rsidR="00750AB1" w:rsidRDefault="00750AB1" w:rsidP="00AC4578">
      <w:pPr>
        <w:spacing w:line="235" w:lineRule="auto"/>
        <w:ind w:firstLine="397"/>
        <w:rPr>
          <w:b/>
          <w:i/>
          <w:sz w:val="18"/>
          <w:szCs w:val="18"/>
        </w:rPr>
      </w:pPr>
      <w:r w:rsidRPr="00750AB1">
        <w:rPr>
          <w:b/>
          <w:i/>
          <w:sz w:val="18"/>
          <w:szCs w:val="18"/>
        </w:rPr>
        <w:t>2 СТБ 2610-2022</w:t>
      </w:r>
      <w:r w:rsidRPr="00A14911">
        <w:rPr>
          <w:b/>
          <w:i/>
          <w:sz w:val="18"/>
          <w:szCs w:val="18"/>
        </w:rPr>
        <w:t xml:space="preserve"> </w:t>
      </w:r>
      <w:r w:rsidRPr="00750AB1">
        <w:rPr>
          <w:b/>
          <w:i/>
          <w:sz w:val="18"/>
          <w:szCs w:val="18"/>
        </w:rPr>
        <w:t>(IEC 81346-1:2009)</w:t>
      </w:r>
    </w:p>
    <w:p w:rsidR="00637323" w:rsidRPr="00A14911" w:rsidRDefault="00637323" w:rsidP="00AC4578">
      <w:pPr>
        <w:spacing w:line="235" w:lineRule="auto"/>
        <w:ind w:firstLine="397"/>
        <w:rPr>
          <w:b/>
          <w:i/>
          <w:sz w:val="18"/>
          <w:szCs w:val="18"/>
        </w:rPr>
      </w:pPr>
      <w:r w:rsidRPr="00A14911">
        <w:rPr>
          <w:b/>
          <w:i/>
          <w:sz w:val="18"/>
          <w:szCs w:val="18"/>
        </w:rPr>
        <w:t xml:space="preserve">3 </w:t>
      </w:r>
      <w:r w:rsidR="00A14911" w:rsidRPr="00A14911">
        <w:rPr>
          <w:b/>
          <w:i/>
          <w:sz w:val="18"/>
          <w:szCs w:val="18"/>
        </w:rPr>
        <w:t>СТБ 2598-2021</w:t>
      </w:r>
      <w:r w:rsidR="00A14911">
        <w:rPr>
          <w:b/>
          <w:i/>
          <w:sz w:val="18"/>
          <w:szCs w:val="18"/>
          <w:lang w:val="en-US"/>
        </w:rPr>
        <w:t xml:space="preserve"> </w:t>
      </w:r>
      <w:r w:rsidR="00A14911" w:rsidRPr="00A14911">
        <w:rPr>
          <w:b/>
          <w:i/>
          <w:sz w:val="18"/>
          <w:szCs w:val="18"/>
        </w:rPr>
        <w:t>(EN 50625-1:2014)</w:t>
      </w:r>
    </w:p>
    <w:p w:rsidR="00637323" w:rsidRPr="00B30B73" w:rsidRDefault="00637323" w:rsidP="00AC4578">
      <w:pPr>
        <w:spacing w:line="235" w:lineRule="auto"/>
        <w:ind w:firstLine="397"/>
        <w:rPr>
          <w:b/>
          <w:i/>
          <w:sz w:val="18"/>
          <w:szCs w:val="18"/>
        </w:rPr>
      </w:pPr>
      <w:r w:rsidRPr="00B30B73">
        <w:rPr>
          <w:b/>
          <w:i/>
          <w:sz w:val="18"/>
          <w:szCs w:val="18"/>
        </w:rPr>
        <w:t>4</w:t>
      </w:r>
      <w:r w:rsidR="00B30B73" w:rsidRPr="00B30B73">
        <w:rPr>
          <w:b/>
          <w:i/>
          <w:sz w:val="18"/>
          <w:szCs w:val="18"/>
        </w:rPr>
        <w:t xml:space="preserve"> СТБ 2613-2022 (ISO/TR 19121:2000)</w:t>
      </w:r>
    </w:p>
    <w:p w:rsidR="00163B3F" w:rsidRPr="00637323" w:rsidRDefault="00163B3F" w:rsidP="00163B3F">
      <w:pPr>
        <w:ind w:firstLine="425"/>
        <w:rPr>
          <w:sz w:val="8"/>
          <w:szCs w:val="8"/>
        </w:rPr>
      </w:pPr>
    </w:p>
    <w:p w:rsidR="00637323" w:rsidRPr="00AC4578" w:rsidRDefault="00637323" w:rsidP="00AC4578">
      <w:pPr>
        <w:spacing w:line="235" w:lineRule="auto"/>
        <w:ind w:firstLine="397"/>
      </w:pPr>
      <w:r w:rsidRPr="00AC4578">
        <w:t>7.10 Если в модифицированном стандарте применено два или более международных стандартов (см. 7.8), то их обозначения указывают в обозначении модифицированного стандарта в скобках через запятую.</w:t>
      </w:r>
    </w:p>
    <w:p w:rsidR="00637323" w:rsidRPr="00637323" w:rsidRDefault="00637323" w:rsidP="00637323">
      <w:pPr>
        <w:ind w:firstLine="425"/>
        <w:rPr>
          <w:sz w:val="8"/>
          <w:szCs w:val="8"/>
        </w:rPr>
      </w:pPr>
    </w:p>
    <w:p w:rsidR="00637323" w:rsidRPr="0011285F" w:rsidRDefault="001F1CDD" w:rsidP="00AC4578">
      <w:pPr>
        <w:spacing w:line="235" w:lineRule="auto"/>
        <w:ind w:firstLine="397"/>
        <w:rPr>
          <w:rFonts w:cs="Arial"/>
          <w:b/>
          <w:i/>
          <w:sz w:val="18"/>
          <w:szCs w:val="18"/>
        </w:rPr>
      </w:pPr>
      <w:r w:rsidRPr="0011285F">
        <w:rPr>
          <w:rFonts w:cs="Arial"/>
          <w:b/>
          <w:i/>
          <w:sz w:val="18"/>
          <w:szCs w:val="18"/>
        </w:rPr>
        <w:t xml:space="preserve">Пример – </w:t>
      </w:r>
      <w:r w:rsidR="00637323" w:rsidRPr="0011285F">
        <w:rPr>
          <w:rFonts w:cs="Arial"/>
          <w:b/>
          <w:i/>
          <w:sz w:val="18"/>
          <w:szCs w:val="18"/>
        </w:rPr>
        <w:t>СТ</w:t>
      </w:r>
      <w:r w:rsidRPr="0011285F">
        <w:rPr>
          <w:rFonts w:cs="Arial"/>
          <w:b/>
          <w:i/>
          <w:sz w:val="18"/>
          <w:szCs w:val="18"/>
        </w:rPr>
        <w:t>Б</w:t>
      </w:r>
      <w:r w:rsidR="00A8399B">
        <w:rPr>
          <w:rFonts w:cs="Arial"/>
          <w:b/>
          <w:i/>
          <w:sz w:val="18"/>
          <w:szCs w:val="18"/>
        </w:rPr>
        <w:t> 5432–2022</w:t>
      </w:r>
      <w:r w:rsidR="00637323" w:rsidRPr="0011285F">
        <w:rPr>
          <w:rFonts w:cs="Arial"/>
          <w:b/>
          <w:i/>
          <w:sz w:val="18"/>
          <w:szCs w:val="18"/>
        </w:rPr>
        <w:t xml:space="preserve"> (</w:t>
      </w:r>
      <w:r w:rsidR="0011285F" w:rsidRPr="0011285F">
        <w:rPr>
          <w:rFonts w:cs="Arial"/>
          <w:b/>
          <w:i/>
          <w:sz w:val="18"/>
          <w:szCs w:val="18"/>
        </w:rPr>
        <w:t>ISO 21498-1:2021</w:t>
      </w:r>
      <w:r w:rsidR="00637323" w:rsidRPr="0011285F">
        <w:rPr>
          <w:rFonts w:cs="Arial"/>
          <w:b/>
          <w:i/>
          <w:sz w:val="18"/>
          <w:szCs w:val="18"/>
        </w:rPr>
        <w:t>,</w:t>
      </w:r>
      <w:r w:rsidR="0011285F" w:rsidRPr="0011285F">
        <w:rPr>
          <w:rFonts w:cs="Arial"/>
          <w:b/>
          <w:i/>
          <w:sz w:val="18"/>
          <w:szCs w:val="18"/>
        </w:rPr>
        <w:t xml:space="preserve"> ISO 21498-2:2021</w:t>
      </w:r>
      <w:r w:rsidR="00637323" w:rsidRPr="0011285F">
        <w:rPr>
          <w:rFonts w:cs="Arial"/>
          <w:b/>
          <w:i/>
          <w:sz w:val="18"/>
          <w:szCs w:val="18"/>
        </w:rPr>
        <w:t>).</w:t>
      </w:r>
    </w:p>
    <w:p w:rsidR="004D2629" w:rsidRPr="00570244" w:rsidRDefault="00570244" w:rsidP="00570244">
      <w:pPr>
        <w:pStyle w:val="3"/>
        <w:spacing w:before="220"/>
        <w:ind w:firstLine="425"/>
        <w:rPr>
          <w:sz w:val="22"/>
        </w:rPr>
      </w:pPr>
      <w:r w:rsidRPr="00570244">
        <w:rPr>
          <w:sz w:val="22"/>
        </w:rPr>
        <w:lastRenderedPageBreak/>
        <w:t>8</w:t>
      </w:r>
      <w:r w:rsidRPr="00B4642A">
        <w:rPr>
          <w:sz w:val="22"/>
        </w:rPr>
        <w:t xml:space="preserve"> Прав</w:t>
      </w:r>
      <w:r>
        <w:rPr>
          <w:sz w:val="22"/>
        </w:rPr>
        <w:t xml:space="preserve">ила оформления и обозначения </w:t>
      </w:r>
      <w:r w:rsidRPr="00B4642A">
        <w:rPr>
          <w:sz w:val="22"/>
        </w:rPr>
        <w:t>государственных</w:t>
      </w:r>
      <w:r>
        <w:rPr>
          <w:sz w:val="22"/>
        </w:rPr>
        <w:t xml:space="preserve"> стандартов,</w:t>
      </w:r>
      <w:r w:rsidRPr="00714020">
        <w:rPr>
          <w:sz w:val="22"/>
        </w:rPr>
        <w:t xml:space="preserve"> </w:t>
      </w:r>
      <w:r w:rsidR="004D6133">
        <w:rPr>
          <w:sz w:val="22"/>
        </w:rPr>
        <w:t>не эквив</w:t>
      </w:r>
      <w:r w:rsidR="004D6133">
        <w:rPr>
          <w:sz w:val="22"/>
        </w:rPr>
        <w:t>а</w:t>
      </w:r>
      <w:r w:rsidR="004D6133">
        <w:rPr>
          <w:sz w:val="22"/>
        </w:rPr>
        <w:t xml:space="preserve">лентных </w:t>
      </w:r>
      <w:r w:rsidRPr="00B4642A">
        <w:rPr>
          <w:sz w:val="22"/>
        </w:rPr>
        <w:t>международным</w:t>
      </w:r>
      <w:r w:rsidR="004D6133">
        <w:rPr>
          <w:sz w:val="22"/>
        </w:rPr>
        <w:t xml:space="preserve"> стандартам</w:t>
      </w:r>
    </w:p>
    <w:p w:rsidR="00E42DB8" w:rsidRPr="00E42DB8" w:rsidRDefault="00515D92" w:rsidP="00E42DB8">
      <w:pPr>
        <w:spacing w:line="235" w:lineRule="auto"/>
        <w:ind w:firstLine="397"/>
      </w:pPr>
      <w:r>
        <w:t xml:space="preserve">8.1 Оформление </w:t>
      </w:r>
      <w:r w:rsidR="00E42DB8" w:rsidRPr="00E42DB8">
        <w:t>государственного стандарта, не эквивалентного международному стандарту, осуществляют путем использования перевода на русский язык английской или французской версии данного стандарта (или русской версии стандарта)</w:t>
      </w:r>
      <w:r w:rsidR="00E42DB8" w:rsidRPr="00E42DB8">
        <w:footnoteReference w:customMarkFollows="1" w:id="10"/>
        <w:sym w:font="Symbol" w:char="F02A"/>
      </w:r>
      <w:r>
        <w:t xml:space="preserve"> </w:t>
      </w:r>
      <w:r w:rsidR="00E42DB8" w:rsidRPr="00E42DB8">
        <w:t>с применением любых методов его переработки:</w:t>
      </w:r>
    </w:p>
    <w:p w:rsidR="00E42DB8" w:rsidRPr="00E42DB8" w:rsidRDefault="00515D92" w:rsidP="00E42DB8">
      <w:pPr>
        <w:spacing w:line="235" w:lineRule="auto"/>
        <w:ind w:firstLine="397"/>
      </w:pPr>
      <w:r>
        <w:t>- </w:t>
      </w:r>
      <w:r w:rsidR="00E42DB8" w:rsidRPr="00E42DB8">
        <w:t>изменения структуры и/или нумерации структурных элементов (обозначения приложений) по о</w:t>
      </w:r>
      <w:r w:rsidR="00E42DB8" w:rsidRPr="00E42DB8">
        <w:t>т</w:t>
      </w:r>
      <w:r w:rsidR="00E42DB8" w:rsidRPr="00E42DB8">
        <w:t>ношению к применяемому международному стандарту;</w:t>
      </w:r>
    </w:p>
    <w:p w:rsidR="00E42DB8" w:rsidRPr="00E42DB8" w:rsidRDefault="00515D92" w:rsidP="00E42DB8">
      <w:pPr>
        <w:spacing w:line="235" w:lineRule="auto"/>
        <w:ind w:firstLine="397"/>
      </w:pPr>
      <w:r>
        <w:t>- </w:t>
      </w:r>
      <w:r w:rsidR="00E42DB8" w:rsidRPr="00E42DB8">
        <w:t xml:space="preserve">замены ссылок на международные стандарты и документы соответствующим текстом или </w:t>
      </w:r>
      <w:r w:rsidR="00CF46E4">
        <w:br/>
      </w:r>
      <w:r w:rsidR="00E42DB8" w:rsidRPr="00E42DB8">
        <w:t>исключение этих ссылок без замены;</w:t>
      </w:r>
    </w:p>
    <w:p w:rsidR="00E42DB8" w:rsidRPr="00E42DB8" w:rsidRDefault="00515D92" w:rsidP="00E42DB8">
      <w:pPr>
        <w:spacing w:line="235" w:lineRule="auto"/>
        <w:ind w:firstLine="397"/>
      </w:pPr>
      <w:r>
        <w:t>- </w:t>
      </w:r>
      <w:r w:rsidR="00E42DB8" w:rsidRPr="00E42DB8">
        <w:t xml:space="preserve">включения ссылок на действующие </w:t>
      </w:r>
      <w:r w:rsidR="00227813">
        <w:t xml:space="preserve">государственные </w:t>
      </w:r>
      <w:r w:rsidR="00E42DB8" w:rsidRPr="00E42DB8">
        <w:t>стандарты, в том числе на стандарты, к</w:t>
      </w:r>
      <w:r w:rsidR="00E42DB8" w:rsidRPr="00E42DB8">
        <w:t>о</w:t>
      </w:r>
      <w:r w:rsidR="00E42DB8" w:rsidRPr="00E42DB8">
        <w:t>торые не имеют аналогов в международной стандартизации;</w:t>
      </w:r>
    </w:p>
    <w:p w:rsidR="00E42DB8" w:rsidRPr="00E42DB8" w:rsidRDefault="00515D92" w:rsidP="00E42DB8">
      <w:pPr>
        <w:spacing w:line="235" w:lineRule="auto"/>
        <w:ind w:firstLine="397"/>
      </w:pPr>
      <w:r>
        <w:t>- </w:t>
      </w:r>
      <w:r w:rsidR="00E42DB8" w:rsidRPr="00E42DB8">
        <w:t>переоформления таблиц и/или графического материала;</w:t>
      </w:r>
    </w:p>
    <w:p w:rsidR="00E42DB8" w:rsidRPr="00E42DB8" w:rsidRDefault="00515D92" w:rsidP="00E42DB8">
      <w:pPr>
        <w:spacing w:line="235" w:lineRule="auto"/>
        <w:ind w:firstLine="397"/>
      </w:pPr>
      <w:r>
        <w:t>- </w:t>
      </w:r>
      <w:r w:rsidR="00E42DB8" w:rsidRPr="00E42DB8">
        <w:t xml:space="preserve">внесения иных изменений и дополнений в техническое содержание и оформление текста, </w:t>
      </w:r>
      <w:r w:rsidR="00B1339A">
        <w:br/>
      </w:r>
      <w:r w:rsidR="00E42DB8" w:rsidRPr="00E42DB8">
        <w:t>используемого в качестве основы;</w:t>
      </w:r>
    </w:p>
    <w:p w:rsidR="00E42DB8" w:rsidRPr="00E42DB8" w:rsidRDefault="00515D92" w:rsidP="00E42DB8">
      <w:pPr>
        <w:spacing w:line="235" w:lineRule="auto"/>
        <w:ind w:firstLine="397"/>
      </w:pPr>
      <w:r>
        <w:t>- </w:t>
      </w:r>
      <w:r w:rsidR="00E42DB8" w:rsidRPr="00E42DB8">
        <w:t>включения в стандарт части основных нормативных положений двух или более взаимосвяза</w:t>
      </w:r>
      <w:r w:rsidR="00E42DB8" w:rsidRPr="00E42DB8">
        <w:t>н</w:t>
      </w:r>
      <w:r w:rsidR="00E42DB8" w:rsidRPr="00E42DB8">
        <w:t>ных международных стандартов, а при необходимости также части основных нормативных полож</w:t>
      </w:r>
      <w:r w:rsidR="00E42DB8" w:rsidRPr="00E42DB8">
        <w:t>е</w:t>
      </w:r>
      <w:r w:rsidR="00E42DB8" w:rsidRPr="00E42DB8">
        <w:t>ний одного или более европейских стандартов.</w:t>
      </w:r>
    </w:p>
    <w:p w:rsidR="00E42DB8" w:rsidRPr="00E42DB8" w:rsidRDefault="00E42DB8" w:rsidP="00E42DB8">
      <w:pPr>
        <w:spacing w:line="235" w:lineRule="auto"/>
        <w:ind w:firstLine="397"/>
      </w:pPr>
      <w:r w:rsidRPr="00E42DB8">
        <w:t>При использовании любого из этих методов необходимо стремиться к сопоставимости</w:t>
      </w:r>
      <w:r w:rsidR="00515D92">
        <w:t xml:space="preserve"> разраб</w:t>
      </w:r>
      <w:r w:rsidR="00515D92">
        <w:t>а</w:t>
      </w:r>
      <w:r w:rsidR="00515D92">
        <w:t xml:space="preserve">тываемого </w:t>
      </w:r>
      <w:r w:rsidRPr="00E42DB8">
        <w:t>государственного стандарта с применяемым международным стандартом(ами).</w:t>
      </w:r>
    </w:p>
    <w:p w:rsidR="00E42DB8" w:rsidRPr="00E42DB8" w:rsidRDefault="00515D92" w:rsidP="00E42DB8">
      <w:pPr>
        <w:spacing w:line="235" w:lineRule="auto"/>
        <w:ind w:firstLine="397"/>
      </w:pPr>
      <w:r>
        <w:t xml:space="preserve">8.2 Проект разрабатываемого </w:t>
      </w:r>
      <w:r w:rsidR="00E42DB8" w:rsidRPr="00E42DB8">
        <w:t>государственного стандарта, не эквивалентного международному стандарту, приводят в полное соответствие с требовани</w:t>
      </w:r>
      <w:r>
        <w:t xml:space="preserve">ями СТБ 1.5. При этом в предисловии </w:t>
      </w:r>
      <w:r w:rsidR="00E42DB8" w:rsidRPr="00E42DB8">
        <w:t>гос</w:t>
      </w:r>
      <w:r w:rsidR="00E42DB8" w:rsidRPr="00E42DB8">
        <w:t>у</w:t>
      </w:r>
      <w:r w:rsidR="00E42DB8" w:rsidRPr="00E42DB8">
        <w:t xml:space="preserve">дарственного стандарта применяют типовые формулировки, приведенные в </w:t>
      </w:r>
      <w:r w:rsidR="00893E17" w:rsidRPr="00FF6FCD">
        <w:t>А.16</w:t>
      </w:r>
      <w:r w:rsidR="005442C5" w:rsidRPr="00FF6FCD">
        <w:t xml:space="preserve"> – </w:t>
      </w:r>
      <w:r w:rsidR="00893E17" w:rsidRPr="00FF6FCD">
        <w:t>А</w:t>
      </w:r>
      <w:r w:rsidR="00E42DB8" w:rsidRPr="00FF6FCD">
        <w:t>.18 (прил</w:t>
      </w:r>
      <w:r w:rsidR="00893E17" w:rsidRPr="00FF6FCD">
        <w:t>ожение А</w:t>
      </w:r>
      <w:r w:rsidR="00E42DB8" w:rsidRPr="00FF6FCD">
        <w:t>), а в пояснительной записке к его про</w:t>
      </w:r>
      <w:r w:rsidR="00E42DB8" w:rsidRPr="00E42DB8">
        <w:t>екту указывают причины, обусловившие необходимость такой переработки перевода (русской версии) международного стандар</w:t>
      </w:r>
      <w:r w:rsidR="00B1339A">
        <w:t>та, и характеризуют технические</w:t>
      </w:r>
      <w:r w:rsidR="00961B4A">
        <w:t xml:space="preserve"> </w:t>
      </w:r>
      <w:r w:rsidR="00961B4A">
        <w:br/>
      </w:r>
      <w:r w:rsidR="00E42DB8" w:rsidRPr="00E42DB8">
        <w:t>отклонения внесенные при этой переработке</w:t>
      </w:r>
      <w:r>
        <w:t>.</w:t>
      </w:r>
    </w:p>
    <w:p w:rsidR="00E42DB8" w:rsidRPr="00E42DB8" w:rsidRDefault="00E42DB8" w:rsidP="00E42DB8">
      <w:pPr>
        <w:spacing w:line="235" w:lineRule="auto"/>
        <w:ind w:firstLine="397"/>
        <w:rPr>
          <w:sz w:val="18"/>
          <w:szCs w:val="18"/>
        </w:rPr>
      </w:pPr>
      <w:r w:rsidRPr="00E42DB8">
        <w:rPr>
          <w:sz w:val="18"/>
          <w:szCs w:val="18"/>
        </w:rPr>
        <w:t>Примечание</w:t>
      </w:r>
      <w:r w:rsidR="00515D92" w:rsidRPr="00515D92">
        <w:rPr>
          <w:sz w:val="18"/>
          <w:szCs w:val="18"/>
        </w:rPr>
        <w:t xml:space="preserve"> – Обоснованность разработки </w:t>
      </w:r>
      <w:r w:rsidRPr="00E42DB8">
        <w:rPr>
          <w:sz w:val="18"/>
          <w:szCs w:val="18"/>
        </w:rPr>
        <w:t>государственного стандарта, не эквивалентного международн</w:t>
      </w:r>
      <w:r w:rsidRPr="00E42DB8">
        <w:rPr>
          <w:sz w:val="18"/>
          <w:szCs w:val="18"/>
        </w:rPr>
        <w:t>о</w:t>
      </w:r>
      <w:r w:rsidRPr="00E42DB8">
        <w:rPr>
          <w:sz w:val="18"/>
          <w:szCs w:val="18"/>
        </w:rPr>
        <w:t xml:space="preserve">му стандарту, оценивают при рассмотрении его проекта в соответствии с </w:t>
      </w:r>
      <w:r w:rsidR="00515D92" w:rsidRPr="00515D92">
        <w:rPr>
          <w:sz w:val="18"/>
          <w:szCs w:val="18"/>
        </w:rPr>
        <w:t>[1]</w:t>
      </w:r>
      <w:r w:rsidRPr="00E42DB8">
        <w:rPr>
          <w:sz w:val="18"/>
          <w:szCs w:val="18"/>
        </w:rPr>
        <w:t>.</w:t>
      </w:r>
    </w:p>
    <w:p w:rsidR="00E42DB8" w:rsidRPr="00E42DB8" w:rsidRDefault="00515D92" w:rsidP="00E42DB8">
      <w:pPr>
        <w:spacing w:line="235" w:lineRule="auto"/>
        <w:ind w:firstLine="397"/>
      </w:pPr>
      <w:r>
        <w:t xml:space="preserve">8.3 Если </w:t>
      </w:r>
      <w:r w:rsidR="00E42DB8" w:rsidRPr="00E42DB8">
        <w:t>государственный стандарт разработан на основе применения меньшей части (если эта часть представляет собой отдельный раздел или разделы) перевода (русской версии) основных но</w:t>
      </w:r>
      <w:r w:rsidR="00E42DB8" w:rsidRPr="00E42DB8">
        <w:t>р</w:t>
      </w:r>
      <w:r w:rsidR="00E42DB8" w:rsidRPr="00E42DB8">
        <w:t>мативных положений международного стандар</w:t>
      </w:r>
      <w:r>
        <w:t xml:space="preserve">та, то в предисловии данного </w:t>
      </w:r>
      <w:r w:rsidR="00E42DB8" w:rsidRPr="00E42DB8">
        <w:t>государственного ста</w:t>
      </w:r>
      <w:r w:rsidR="00E42DB8" w:rsidRPr="00E42DB8">
        <w:t>н</w:t>
      </w:r>
      <w:r w:rsidR="00E42DB8" w:rsidRPr="00E42DB8">
        <w:t xml:space="preserve">дарта применяют соответствующую типовую формулировку, </w:t>
      </w:r>
      <w:r w:rsidR="00E42DB8" w:rsidRPr="00FF6FCD">
        <w:t xml:space="preserve">приведенную в </w:t>
      </w:r>
      <w:r w:rsidR="00893E17" w:rsidRPr="00FF6FCD">
        <w:t>А</w:t>
      </w:r>
      <w:r w:rsidR="00E42DB8" w:rsidRPr="00FF6FCD">
        <w:t>.19 (приложение</w:t>
      </w:r>
      <w:r w:rsidR="00893E17" w:rsidRPr="00FF6FCD">
        <w:t xml:space="preserve"> А</w:t>
      </w:r>
      <w:r w:rsidR="00E42DB8" w:rsidRPr="00FF6FCD">
        <w:t>).</w:t>
      </w:r>
    </w:p>
    <w:p w:rsidR="00E42DB8" w:rsidRPr="00E42DB8" w:rsidRDefault="00E42DB8" w:rsidP="00E42DB8">
      <w:pPr>
        <w:spacing w:line="235" w:lineRule="auto"/>
        <w:ind w:firstLine="397"/>
      </w:pPr>
      <w:r w:rsidRPr="00E42DB8">
        <w:t>Неиспользованную часть текста перевода (русской версии) международного стандарта приводят в виде приложения к поя</w:t>
      </w:r>
      <w:r w:rsidR="00515D92">
        <w:t xml:space="preserve">снительной записке к проекту </w:t>
      </w:r>
      <w:r w:rsidRPr="00E42DB8">
        <w:t>государственного стандарта.</w:t>
      </w:r>
    </w:p>
    <w:p w:rsidR="00E42DB8" w:rsidRPr="00E42DB8" w:rsidRDefault="00E42DB8" w:rsidP="00E42DB8">
      <w:pPr>
        <w:spacing w:line="235" w:lineRule="auto"/>
        <w:ind w:firstLine="397"/>
      </w:pPr>
      <w:r w:rsidRPr="00E42DB8">
        <w:t>8.4 Если содержание работ по изменению технического содержания и формы представления применяемого международного стандарта в неэквивалентном ему государственном стандарте нео</w:t>
      </w:r>
      <w:r w:rsidRPr="00E42DB8">
        <w:t>б</w:t>
      </w:r>
      <w:r w:rsidRPr="00E42DB8">
        <w:t>ходимо изложить более подробно, чем это возможно с</w:t>
      </w:r>
      <w:r w:rsidR="00515D92">
        <w:t xml:space="preserve">делать в предисловии данного </w:t>
      </w:r>
      <w:r w:rsidRPr="00E42DB8">
        <w:t>государственн</w:t>
      </w:r>
      <w:r w:rsidRPr="00E42DB8">
        <w:t>о</w:t>
      </w:r>
      <w:r w:rsidRPr="00E42DB8">
        <w:t>го стандарта, то соответствующие сведения приводят в элементе «Введение» или в специально предназначенном для этого дополнительном справочном приложении, которое рекомендуется оформлять в виде таблицы соответствия данного государственного стандарта и примененного ме</w:t>
      </w:r>
      <w:r w:rsidRPr="00E42DB8">
        <w:t>ж</w:t>
      </w:r>
      <w:r w:rsidRPr="00E42DB8">
        <w:t xml:space="preserve">дународного стандарта, форма которой приведена </w:t>
      </w:r>
      <w:r w:rsidRPr="00FF6FCD">
        <w:t>в пр</w:t>
      </w:r>
      <w:r w:rsidR="00663E01" w:rsidRPr="00FF6FCD">
        <w:t>иложении Е</w:t>
      </w:r>
      <w:r w:rsidRPr="00FF6FCD">
        <w:t>. При</w:t>
      </w:r>
      <w:r w:rsidRPr="00E42DB8">
        <w:t xml:space="preserve"> этом в предисловии ста</w:t>
      </w:r>
      <w:r w:rsidRPr="00E42DB8">
        <w:t>н</w:t>
      </w:r>
      <w:r w:rsidRPr="00E42DB8">
        <w:t>дарта делают ссылку на введение или данное приложение, применяя типовую формулировку, прив</w:t>
      </w:r>
      <w:r w:rsidRPr="00E42DB8">
        <w:t>е</w:t>
      </w:r>
      <w:r w:rsidRPr="00E42DB8">
        <w:t xml:space="preserve">денную </w:t>
      </w:r>
      <w:r w:rsidRPr="00FF6FCD">
        <w:t xml:space="preserve">в </w:t>
      </w:r>
      <w:r w:rsidR="00893E17" w:rsidRPr="00FF6FCD">
        <w:t>А.20 (приложение А</w:t>
      </w:r>
      <w:r w:rsidRPr="00FF6FCD">
        <w:t>).</w:t>
      </w:r>
    </w:p>
    <w:p w:rsidR="00E42DB8" w:rsidRPr="00E42DB8" w:rsidRDefault="00515D92" w:rsidP="00E42DB8">
      <w:pPr>
        <w:spacing w:line="235" w:lineRule="auto"/>
        <w:ind w:firstLine="397"/>
      </w:pPr>
      <w:r>
        <w:t xml:space="preserve">8.5 На титульном листе </w:t>
      </w:r>
      <w:r w:rsidR="00E42DB8" w:rsidRPr="00E42DB8">
        <w:t>государственного стандарта, не эквивалент</w:t>
      </w:r>
      <w:r>
        <w:t>ного международному ста</w:t>
      </w:r>
      <w:r>
        <w:t>н</w:t>
      </w:r>
      <w:r>
        <w:t xml:space="preserve">дарту, после наименования данного </w:t>
      </w:r>
      <w:r w:rsidR="00E42DB8" w:rsidRPr="00E42DB8">
        <w:t>государственного стандарта приводят обозначение применяем</w:t>
      </w:r>
      <w:r>
        <w:t>о</w:t>
      </w:r>
      <w:r>
        <w:t xml:space="preserve">го международного </w:t>
      </w:r>
      <w:r w:rsidR="00E42DB8" w:rsidRPr="00E42DB8">
        <w:t xml:space="preserve">стандарта, а в скобках – условное обозначение степени соответствия ему – «NEQ» </w:t>
      </w:r>
      <w:r w:rsidR="00E42DB8" w:rsidRPr="00FF6FCD">
        <w:t>(</w:t>
      </w:r>
      <w:r w:rsidR="00663E01" w:rsidRPr="00FF6FCD">
        <w:t>см. Б 4.5, приложение Б</w:t>
      </w:r>
      <w:r w:rsidR="00E42DB8" w:rsidRPr="00FF6FCD">
        <w:t>).</w:t>
      </w:r>
    </w:p>
    <w:p w:rsidR="00E42DB8" w:rsidRPr="00E42DB8" w:rsidRDefault="00E42DB8" w:rsidP="00E42DB8">
      <w:pPr>
        <w:spacing w:line="235" w:lineRule="auto"/>
        <w:ind w:firstLine="397"/>
        <w:rPr>
          <w:sz w:val="18"/>
          <w:szCs w:val="18"/>
        </w:rPr>
      </w:pPr>
      <w:r w:rsidRPr="00E42DB8">
        <w:rPr>
          <w:sz w:val="18"/>
          <w:szCs w:val="18"/>
        </w:rPr>
        <w:t>Примечание – Данное условное обозначение степени соответствия стандартов может быть использовано и в других случаях, когда необходимо проинформировать об этом. Например, в информационных указателях ста</w:t>
      </w:r>
      <w:r w:rsidRPr="00E42DB8">
        <w:rPr>
          <w:sz w:val="18"/>
          <w:szCs w:val="18"/>
        </w:rPr>
        <w:t>н</w:t>
      </w:r>
      <w:r w:rsidRPr="00E42DB8">
        <w:rPr>
          <w:sz w:val="18"/>
          <w:szCs w:val="18"/>
        </w:rPr>
        <w:t>дартов.</w:t>
      </w:r>
    </w:p>
    <w:p w:rsidR="00E42DB8" w:rsidRPr="00E42DB8" w:rsidRDefault="00515D92" w:rsidP="00E42DB8">
      <w:pPr>
        <w:spacing w:line="235" w:lineRule="auto"/>
        <w:ind w:firstLine="397"/>
      </w:pPr>
      <w:r>
        <w:t xml:space="preserve">Если в </w:t>
      </w:r>
      <w:r w:rsidR="00E42DB8" w:rsidRPr="00E42DB8">
        <w:t>государственном стандарте применено два (или более) международных стандарта,</w:t>
      </w:r>
      <w:r>
        <w:t xml:space="preserve"> то на титульном листе этого </w:t>
      </w:r>
      <w:r w:rsidR="00E42DB8" w:rsidRPr="00E42DB8">
        <w:t>государственного стандарта приводят обозначения этих международных ста</w:t>
      </w:r>
      <w:r w:rsidR="00E42DB8" w:rsidRPr="00E42DB8">
        <w:t>н</w:t>
      </w:r>
      <w:r w:rsidR="00E42DB8" w:rsidRPr="00E42DB8">
        <w:t>дартов и условное обозначение степени соответствия им («NEQ»).</w:t>
      </w:r>
    </w:p>
    <w:p w:rsidR="00E42DB8" w:rsidRDefault="00515D92" w:rsidP="00E42DB8">
      <w:pPr>
        <w:spacing w:line="235" w:lineRule="auto"/>
        <w:ind w:firstLine="397"/>
      </w:pPr>
      <w:r>
        <w:t xml:space="preserve">8.6 Обозначение </w:t>
      </w:r>
      <w:r w:rsidR="00E42DB8" w:rsidRPr="00E42DB8">
        <w:t>государственного стандарта, не эквивалентного междуна</w:t>
      </w:r>
      <w:r>
        <w:t>родному стандарту,</w:t>
      </w:r>
      <w:r w:rsidR="006B5140">
        <w:t xml:space="preserve"> формируют в соответствии с</w:t>
      </w:r>
      <w:r w:rsidR="006B5140" w:rsidRPr="009033A8">
        <w:rPr>
          <w:szCs w:val="24"/>
        </w:rPr>
        <w:t xml:space="preserve"> </w:t>
      </w:r>
      <w:r w:rsidR="006B5140">
        <w:rPr>
          <w:szCs w:val="24"/>
        </w:rPr>
        <w:t>[</w:t>
      </w:r>
      <w:r w:rsidR="006B5140" w:rsidRPr="008C66BA">
        <w:rPr>
          <w:szCs w:val="24"/>
        </w:rPr>
        <w:t>1</w:t>
      </w:r>
      <w:r w:rsidR="002E58D6">
        <w:rPr>
          <w:szCs w:val="24"/>
        </w:rPr>
        <w:t>]</w:t>
      </w:r>
      <w:r w:rsidR="00E42DB8" w:rsidRPr="00E42DB8">
        <w:t>, а применение международ</w:t>
      </w:r>
      <w:r w:rsidR="006955CE">
        <w:t xml:space="preserve">ного стандарта в обозначении </w:t>
      </w:r>
      <w:r w:rsidR="00E42DB8" w:rsidRPr="00E42DB8">
        <w:t>госуда</w:t>
      </w:r>
      <w:r w:rsidR="00E42DB8" w:rsidRPr="00E42DB8">
        <w:t>р</w:t>
      </w:r>
      <w:r w:rsidR="00E42DB8" w:rsidRPr="00E42DB8">
        <w:t>ственного стандарта не отража</w:t>
      </w:r>
      <w:r w:rsidR="006B5140">
        <w:t>ют.</w:t>
      </w:r>
    </w:p>
    <w:p w:rsidR="00C51940" w:rsidRPr="00C51940" w:rsidRDefault="00C51940" w:rsidP="00C51940">
      <w:pPr>
        <w:pStyle w:val="3"/>
        <w:spacing w:before="220"/>
        <w:ind w:firstLine="425"/>
        <w:rPr>
          <w:sz w:val="22"/>
        </w:rPr>
      </w:pPr>
      <w:r w:rsidRPr="00C51940">
        <w:rPr>
          <w:sz w:val="22"/>
        </w:rPr>
        <w:lastRenderedPageBreak/>
        <w:t>9 </w:t>
      </w:r>
      <w:r w:rsidR="00C9572F">
        <w:rPr>
          <w:sz w:val="22"/>
        </w:rPr>
        <w:t xml:space="preserve">Особенности принятия </w:t>
      </w:r>
      <w:r w:rsidRPr="00C51940">
        <w:rPr>
          <w:sz w:val="22"/>
        </w:rPr>
        <w:t xml:space="preserve">Правил ООН и </w:t>
      </w:r>
      <w:r w:rsidR="002E00D2">
        <w:rPr>
          <w:sz w:val="22"/>
        </w:rPr>
        <w:t>Глобальных технических правил в</w:t>
      </w:r>
      <w:r w:rsidR="00C9572F">
        <w:rPr>
          <w:sz w:val="22"/>
        </w:rPr>
        <w:br/>
      </w:r>
      <w:r w:rsidRPr="00C51940">
        <w:rPr>
          <w:sz w:val="22"/>
        </w:rPr>
        <w:t>качестве государственных стандартов</w:t>
      </w:r>
    </w:p>
    <w:p w:rsidR="007A7CCC" w:rsidRDefault="007A7CCC" w:rsidP="007A7CCC">
      <w:pPr>
        <w:spacing w:line="235" w:lineRule="auto"/>
        <w:ind w:firstLine="397"/>
      </w:pPr>
      <w:r>
        <w:t xml:space="preserve">9.1 </w:t>
      </w:r>
      <w:r w:rsidRPr="007A7CCC">
        <w:t>Правила ООН (поправки, дополнения, исправления, вносимые в них) применяются в Респу</w:t>
      </w:r>
      <w:r w:rsidRPr="007A7CCC">
        <w:t>б</w:t>
      </w:r>
      <w:r w:rsidRPr="007A7CCC">
        <w:t>лике Беларусь в соответствии с Соглашением о принятии согласованных технических правил Орган</w:t>
      </w:r>
      <w:r w:rsidRPr="007A7CCC">
        <w:t>и</w:t>
      </w:r>
      <w:r w:rsidRPr="007A7CCC">
        <w:t>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w:t>
      </w:r>
      <w:r w:rsidRPr="007A7CCC">
        <w:t>а</w:t>
      </w:r>
      <w:r w:rsidRPr="007A7CCC">
        <w:t>низации Объединенных Нац</w:t>
      </w:r>
      <w:r w:rsidR="00712DDA">
        <w:t>ий</w:t>
      </w:r>
      <w:r w:rsidR="00E85526">
        <w:rPr>
          <w:rStyle w:val="aff"/>
        </w:rPr>
        <w:footnoteReference w:id="11"/>
      </w:r>
      <w:r w:rsidRPr="007A7CCC">
        <w:t>.</w:t>
      </w:r>
    </w:p>
    <w:p w:rsidR="007A7CCC" w:rsidRPr="007A7CCC" w:rsidRDefault="007A7CCC" w:rsidP="007A7CCC">
      <w:pPr>
        <w:spacing w:line="235" w:lineRule="auto"/>
        <w:ind w:firstLine="397"/>
      </w:pPr>
      <w:r>
        <w:t xml:space="preserve">9.2 </w:t>
      </w:r>
      <w:r w:rsidRPr="007A7CCC">
        <w:t>Глобальные технические правила (поправки, дополнения, исправления, вносимые в них) пр</w:t>
      </w:r>
      <w:r w:rsidRPr="007A7CCC">
        <w:t>и</w:t>
      </w:r>
      <w:r w:rsidRPr="007A7CCC">
        <w:t>меняются в Республике Беларусь в соответствии с Соглашением о введении глобальных технических правил для колесных транспортных средств, предметов оборудования и частей, которые могут быть установлены и/или использованы на к</w:t>
      </w:r>
      <w:r w:rsidR="00712DDA">
        <w:t xml:space="preserve">олесных транспортных </w:t>
      </w:r>
      <w:r w:rsidR="00712DDA" w:rsidRPr="00712DDA">
        <w:t>средствах</w:t>
      </w:r>
      <w:r w:rsidR="00CD387A">
        <w:rPr>
          <w:rStyle w:val="aff"/>
        </w:rPr>
        <w:footnoteReference w:id="12"/>
      </w:r>
      <w:r w:rsidRPr="00712DDA">
        <w:t>.</w:t>
      </w:r>
    </w:p>
    <w:p w:rsidR="007A7CCC" w:rsidRPr="007A7CCC" w:rsidRDefault="0043381C" w:rsidP="007A7CCC">
      <w:pPr>
        <w:spacing w:line="235" w:lineRule="auto"/>
        <w:ind w:firstLine="397"/>
      </w:pPr>
      <w:r>
        <w:t>9.</w:t>
      </w:r>
      <w:r w:rsidRPr="0043381C">
        <w:t>3</w:t>
      </w:r>
      <w:r>
        <w:t xml:space="preserve"> </w:t>
      </w:r>
      <w:r w:rsidR="007A7CCC" w:rsidRPr="007A7CCC">
        <w:t>Правила ООН, Глобальные технические правила (поправки, дополнения, исправления, вн</w:t>
      </w:r>
      <w:r w:rsidR="007A7CCC" w:rsidRPr="007A7CCC">
        <w:t>о</w:t>
      </w:r>
      <w:r w:rsidR="007A7CCC" w:rsidRPr="007A7CCC">
        <w:t xml:space="preserve">симые в них) </w:t>
      </w:r>
      <w:r w:rsidR="007A7CCC" w:rsidRPr="00303810">
        <w:t>(далее – Правила ООН</w:t>
      </w:r>
      <w:r w:rsidR="007A7CCC" w:rsidRPr="007A7CCC">
        <w:t>) применяются в Республике Беларусь путем введения в де</w:t>
      </w:r>
      <w:r w:rsidR="007A7CCC" w:rsidRPr="007A7CCC">
        <w:t>й</w:t>
      </w:r>
      <w:r w:rsidR="007A7CCC" w:rsidRPr="007A7CCC">
        <w:t>ствие в качестве государственных стандартов.</w:t>
      </w:r>
    </w:p>
    <w:p w:rsidR="007A7CCC" w:rsidRPr="007A7CCC" w:rsidRDefault="0043381C" w:rsidP="007A7CCC">
      <w:pPr>
        <w:spacing w:line="235" w:lineRule="auto"/>
        <w:ind w:firstLine="397"/>
      </w:pPr>
      <w:r>
        <w:t>9.</w:t>
      </w:r>
      <w:r w:rsidRPr="0043381C">
        <w:t>4</w:t>
      </w:r>
      <w:r>
        <w:t xml:space="preserve"> </w:t>
      </w:r>
      <w:r w:rsidR="007A7CCC" w:rsidRPr="007A7CCC">
        <w:t>Введение в действие Правил ООН в качестве государственных стандартов осуществляется постановлением Государственного комитета по стандартизации Республики Беларусь (</w:t>
      </w:r>
      <w:r w:rsidR="007A7CCC" w:rsidRPr="00303810">
        <w:t>далее – Го</w:t>
      </w:r>
      <w:r w:rsidR="007A7CCC" w:rsidRPr="00303810">
        <w:t>с</w:t>
      </w:r>
      <w:r w:rsidR="007A7CCC" w:rsidRPr="00303810">
        <w:t>стандарт) с даты вступления в силу, указанной в Правилах ООН.</w:t>
      </w:r>
    </w:p>
    <w:p w:rsidR="007A7CCC" w:rsidRPr="007A7CCC" w:rsidRDefault="00C919E2" w:rsidP="007A7CCC">
      <w:pPr>
        <w:spacing w:line="235" w:lineRule="auto"/>
        <w:ind w:firstLine="397"/>
      </w:pPr>
      <w:r>
        <w:t>9.</w:t>
      </w:r>
      <w:r w:rsidRPr="00C919E2">
        <w:t>5</w:t>
      </w:r>
      <w:r>
        <w:t xml:space="preserve"> </w:t>
      </w:r>
      <w:r w:rsidR="007A7CCC" w:rsidRPr="007A7CCC">
        <w:t>При этом применяют официальную версию Правил ООН на русском языке.</w:t>
      </w:r>
    </w:p>
    <w:p w:rsidR="00F63C62" w:rsidRDefault="00C919E2" w:rsidP="00F63C62">
      <w:pPr>
        <w:spacing w:line="235" w:lineRule="auto"/>
        <w:ind w:firstLine="397"/>
      </w:pPr>
      <w:r>
        <w:t>9.</w:t>
      </w:r>
      <w:r w:rsidRPr="00C919E2">
        <w:t>6</w:t>
      </w:r>
      <w:r>
        <w:t xml:space="preserve"> </w:t>
      </w:r>
      <w:r w:rsidR="007A7CCC" w:rsidRPr="007A7CCC">
        <w:t xml:space="preserve">Правила ООН размещаются на </w:t>
      </w:r>
      <w:r w:rsidR="007A7CCC" w:rsidRPr="00C86E5B">
        <w:t xml:space="preserve">официальном </w:t>
      </w:r>
      <w:r w:rsidR="007A7CCC" w:rsidRPr="00FA2295">
        <w:t xml:space="preserve">сайте </w:t>
      </w:r>
      <w:r w:rsidR="00C86E5B" w:rsidRPr="00FA2295">
        <w:t xml:space="preserve">Европейской экономической комиссии </w:t>
      </w:r>
      <w:r w:rsidR="007A7CCC" w:rsidRPr="00FA2295">
        <w:t>ООН</w:t>
      </w:r>
      <w:r w:rsidR="00F63C62">
        <w:t>.</w:t>
      </w:r>
    </w:p>
    <w:p w:rsidR="007A7CCC" w:rsidRPr="007A7CCC" w:rsidRDefault="00F63C62" w:rsidP="007A7CCC">
      <w:pPr>
        <w:spacing w:line="235" w:lineRule="auto"/>
        <w:ind w:firstLine="397"/>
      </w:pPr>
      <w:r>
        <w:t xml:space="preserve">9.7 Информация о Правилах ООН, введенных в действие в качестве государственных стандартов размещается </w:t>
      </w:r>
      <w:r w:rsidR="007A7CCC" w:rsidRPr="007A7CCC">
        <w:t xml:space="preserve">на официальном сайте </w:t>
      </w:r>
      <w:r w:rsidR="007A7CCC" w:rsidRPr="00303810">
        <w:t>Национального фонда технических нормативных правовых а</w:t>
      </w:r>
      <w:r w:rsidR="007A7CCC" w:rsidRPr="00303810">
        <w:t>к</w:t>
      </w:r>
      <w:r w:rsidR="007A7CCC" w:rsidRPr="00303810">
        <w:t>тов в глобальной компьютерной сети Интернет.</w:t>
      </w:r>
    </w:p>
    <w:p w:rsidR="007A7CCC" w:rsidRPr="007A7CCC" w:rsidRDefault="00C919E2" w:rsidP="007A7CCC">
      <w:pPr>
        <w:spacing w:line="235" w:lineRule="auto"/>
        <w:ind w:firstLine="397"/>
      </w:pPr>
      <w:r>
        <w:t>9.</w:t>
      </w:r>
      <w:r w:rsidR="00F63C62">
        <w:t>8</w:t>
      </w:r>
      <w:r>
        <w:t xml:space="preserve"> </w:t>
      </w:r>
      <w:r w:rsidR="007A7CCC" w:rsidRPr="007A7CCC">
        <w:t>Действие Правил ООН, введенных в качестве государственных стандартов, прекращается п</w:t>
      </w:r>
      <w:r w:rsidR="007A7CCC" w:rsidRPr="007A7CCC">
        <w:t>о</w:t>
      </w:r>
      <w:r w:rsidR="007A7CCC" w:rsidRPr="007A7CCC">
        <w:t>становлением Госстандарта.</w:t>
      </w:r>
    </w:p>
    <w:p w:rsidR="00C51940" w:rsidRPr="00C51940" w:rsidRDefault="00C51940" w:rsidP="00C51940">
      <w:pPr>
        <w:pStyle w:val="3"/>
        <w:spacing w:before="220"/>
        <w:ind w:firstLine="425"/>
        <w:rPr>
          <w:sz w:val="22"/>
        </w:rPr>
      </w:pPr>
      <w:r w:rsidRPr="00C51940">
        <w:rPr>
          <w:sz w:val="22"/>
        </w:rPr>
        <w:t>10 </w:t>
      </w:r>
      <w:r w:rsidR="00C9572F">
        <w:rPr>
          <w:sz w:val="22"/>
        </w:rPr>
        <w:t xml:space="preserve">Особенности принятия </w:t>
      </w:r>
      <w:r w:rsidRPr="00C51940">
        <w:rPr>
          <w:sz w:val="22"/>
        </w:rPr>
        <w:t>национальных стандартов Российской Федерации в</w:t>
      </w:r>
      <w:r w:rsidR="00C9572F">
        <w:rPr>
          <w:sz w:val="22"/>
        </w:rPr>
        <w:br/>
      </w:r>
      <w:r w:rsidRPr="00C51940">
        <w:rPr>
          <w:sz w:val="22"/>
        </w:rPr>
        <w:t>качестве государственных стандартов</w:t>
      </w:r>
    </w:p>
    <w:p w:rsidR="00524819" w:rsidRDefault="00615C8A" w:rsidP="00524819">
      <w:pPr>
        <w:spacing w:line="235" w:lineRule="auto"/>
        <w:ind w:firstLine="397"/>
      </w:pPr>
      <w:r w:rsidRPr="00615C8A">
        <w:t xml:space="preserve">10.1 </w:t>
      </w:r>
      <w:r w:rsidR="00524819">
        <w:t>Национальные стандарты Российской Федерации могут применяться в Республике Бел</w:t>
      </w:r>
      <w:r w:rsidR="00524819">
        <w:t>а</w:t>
      </w:r>
      <w:r w:rsidR="00524819">
        <w:t>русь, если их требования не противоречат актам законодательства, международным договорам Ре</w:t>
      </w:r>
      <w:r w:rsidR="00524819">
        <w:t>с</w:t>
      </w:r>
      <w:r w:rsidR="00524819">
        <w:t>публики Беларусь, техническим регламентам Евразийского экономического союза, путем введения в действие в качестве государственных стандартов</w:t>
      </w:r>
      <w:r>
        <w:t>.</w:t>
      </w:r>
    </w:p>
    <w:p w:rsidR="00524819" w:rsidRPr="00615C8A" w:rsidRDefault="00615C8A" w:rsidP="00524819">
      <w:pPr>
        <w:spacing w:line="235" w:lineRule="auto"/>
        <w:ind w:firstLine="397"/>
      </w:pPr>
      <w:r w:rsidRPr="00615C8A">
        <w:t xml:space="preserve">10.2 </w:t>
      </w:r>
      <w:r w:rsidR="00524819">
        <w:t>Введение в действие национальных стандартов Российской Федерации в качестве госуда</w:t>
      </w:r>
      <w:r w:rsidR="00524819">
        <w:t>р</w:t>
      </w:r>
      <w:r w:rsidR="00524819">
        <w:t xml:space="preserve">ственных стандартов осуществляется </w:t>
      </w:r>
      <w:r w:rsidR="00524819" w:rsidRPr="00303810">
        <w:t>постановлением Госстандарт</w:t>
      </w:r>
      <w:r w:rsidRPr="00303810">
        <w:t>а.</w:t>
      </w:r>
    </w:p>
    <w:p w:rsidR="00524819" w:rsidRDefault="00615C8A" w:rsidP="00524819">
      <w:pPr>
        <w:spacing w:line="235" w:lineRule="auto"/>
        <w:ind w:firstLine="397"/>
      </w:pPr>
      <w:r>
        <w:t xml:space="preserve">10.3 </w:t>
      </w:r>
      <w:r w:rsidR="00524819">
        <w:t xml:space="preserve">При этом приоритет должен отдаваться </w:t>
      </w:r>
      <w:r w:rsidR="001926F4">
        <w:t xml:space="preserve">приятию </w:t>
      </w:r>
      <w:r w:rsidR="00524819">
        <w:t>национальных стандартов Российской Ф</w:t>
      </w:r>
      <w:r w:rsidR="00524819">
        <w:t>е</w:t>
      </w:r>
      <w:r w:rsidR="00524819">
        <w:t>дерации, разработанных на основе международных и региональных стандартов.</w:t>
      </w:r>
    </w:p>
    <w:p w:rsidR="00524819" w:rsidRDefault="00615C8A" w:rsidP="00524819">
      <w:pPr>
        <w:spacing w:line="235" w:lineRule="auto"/>
        <w:ind w:firstLine="397"/>
      </w:pPr>
      <w:r>
        <w:t xml:space="preserve">10.4 </w:t>
      </w:r>
      <w:r w:rsidR="00524819">
        <w:t>Национальные стандарты Российской Федерации вводятся в действие в качестве госуда</w:t>
      </w:r>
      <w:r w:rsidR="00524819">
        <w:t>р</w:t>
      </w:r>
      <w:r w:rsidR="00524819">
        <w:t>ственных стандартов по предложениям заинтересованных субъектов технического нормирования и стандартизации и (или) по решению Госстандарта в исключительных случаях до разработки госуда</w:t>
      </w:r>
      <w:r w:rsidR="00524819">
        <w:t>р</w:t>
      </w:r>
      <w:r w:rsidR="00524819">
        <w:t>ственных стандартов.</w:t>
      </w:r>
    </w:p>
    <w:p w:rsidR="00524819" w:rsidRDefault="00615C8A" w:rsidP="00524819">
      <w:pPr>
        <w:spacing w:line="235" w:lineRule="auto"/>
        <w:ind w:firstLine="397"/>
      </w:pPr>
      <w:r>
        <w:t xml:space="preserve">10.5 </w:t>
      </w:r>
      <w:r w:rsidR="00524819">
        <w:t>Совместно с предложением о целесообразности введения национального стандарта Ро</w:t>
      </w:r>
      <w:r w:rsidR="00524819">
        <w:t>с</w:t>
      </w:r>
      <w:r w:rsidR="00524819">
        <w:t xml:space="preserve">сийской Федерации в качестве государственного стандарта субъект технического нормирования и стандартизации должен предоставить в Госстандарт сведения о необходимости введения в действие </w:t>
      </w:r>
      <w:r w:rsidR="00524819">
        <w:lastRenderedPageBreak/>
        <w:t>ссылочных национальных стандартов Российской Федерации, а также, при необходимости, о целес</w:t>
      </w:r>
      <w:r w:rsidR="00524819">
        <w:t>о</w:t>
      </w:r>
      <w:r w:rsidR="00524819">
        <w:t>образности пересмотра, внесения изменений или отмены государственных стандартов.</w:t>
      </w:r>
    </w:p>
    <w:p w:rsidR="00524819" w:rsidRDefault="00615C8A" w:rsidP="00524819">
      <w:pPr>
        <w:spacing w:line="235" w:lineRule="auto"/>
        <w:ind w:firstLine="397"/>
      </w:pPr>
      <w:r>
        <w:t xml:space="preserve">10.6 </w:t>
      </w:r>
      <w:r w:rsidR="00524819">
        <w:t>Решение о целесообразности введения национального стандарта Российской Федерации принимает Госстандарт с учетом мнения организаций промышленности, а также мнения профильного технического комитета по стандартизации.</w:t>
      </w:r>
    </w:p>
    <w:p w:rsidR="00524819" w:rsidRDefault="00615C8A" w:rsidP="00524819">
      <w:pPr>
        <w:spacing w:line="235" w:lineRule="auto"/>
        <w:ind w:firstLine="397"/>
      </w:pPr>
      <w:r>
        <w:t xml:space="preserve">10.7 </w:t>
      </w:r>
      <w:r w:rsidR="00524819">
        <w:t>Национальные стандарты Российской Федерации вводятся в действие в качестве госуда</w:t>
      </w:r>
      <w:r w:rsidR="00524819">
        <w:t>р</w:t>
      </w:r>
      <w:r w:rsidR="00524819">
        <w:t>ственных стандартов одновременно со всеми утвержденными к ним изменениями и поправками.</w:t>
      </w:r>
    </w:p>
    <w:p w:rsidR="00615C8A" w:rsidRDefault="00615C8A" w:rsidP="00524819">
      <w:pPr>
        <w:spacing w:line="235" w:lineRule="auto"/>
        <w:ind w:firstLine="397"/>
      </w:pPr>
      <w:r>
        <w:t xml:space="preserve">10.8 </w:t>
      </w:r>
      <w:r w:rsidR="00524819">
        <w:t xml:space="preserve">Изменения и поправки к национальным стандартам Российской Федерации, утвержденные после введения </w:t>
      </w:r>
      <w:r w:rsidR="001926F4">
        <w:t xml:space="preserve">в действие </w:t>
      </w:r>
      <w:r w:rsidR="00524819">
        <w:t>национальных стандартов Российской Федерации в качестве госуда</w:t>
      </w:r>
      <w:r w:rsidR="00524819">
        <w:t>р</w:t>
      </w:r>
      <w:r w:rsidR="00524819">
        <w:t>ственных стандартов, должны вноситься в государственные стандарты с учетом мнения заинтерес</w:t>
      </w:r>
      <w:r w:rsidR="00524819">
        <w:t>о</w:t>
      </w:r>
      <w:r w:rsidR="00524819">
        <w:t>ванных субъектов технического нормирования и стандартизации о целесообразности</w:t>
      </w:r>
      <w:r>
        <w:t xml:space="preserve"> введения изм</w:t>
      </w:r>
      <w:r>
        <w:t>е</w:t>
      </w:r>
      <w:r>
        <w:t>нений и поправок.</w:t>
      </w:r>
    </w:p>
    <w:p w:rsidR="00524819" w:rsidRDefault="00615C8A" w:rsidP="00524819">
      <w:pPr>
        <w:spacing w:line="235" w:lineRule="auto"/>
        <w:ind w:firstLine="397"/>
      </w:pPr>
      <w:r>
        <w:t xml:space="preserve">10.9 </w:t>
      </w:r>
      <w:r w:rsidR="00524819">
        <w:t>Изменения и поправки вводятся в действие постановлением Госстандарта.</w:t>
      </w:r>
    </w:p>
    <w:p w:rsidR="00524819" w:rsidRDefault="00A7462F" w:rsidP="00524819">
      <w:pPr>
        <w:spacing w:line="235" w:lineRule="auto"/>
        <w:ind w:firstLine="397"/>
      </w:pPr>
      <w:r>
        <w:t>10.10</w:t>
      </w:r>
      <w:r w:rsidR="00615C8A">
        <w:t xml:space="preserve"> </w:t>
      </w:r>
      <w:r w:rsidR="00524819">
        <w:t>При издании национальных стандартов Российской Федерации, введенных в действие в к</w:t>
      </w:r>
      <w:r w:rsidR="00524819">
        <w:t>а</w:t>
      </w:r>
      <w:r w:rsidR="00524819">
        <w:t xml:space="preserve">честве государственных стандартов, </w:t>
      </w:r>
      <w:r w:rsidR="002304EC" w:rsidRPr="002304EC">
        <w:t>научно-производственное республиканско</w:t>
      </w:r>
      <w:r w:rsidR="00273271">
        <w:t>е унитарное предпр</w:t>
      </w:r>
      <w:r w:rsidR="00273271">
        <w:t>и</w:t>
      </w:r>
      <w:r w:rsidR="00273271">
        <w:t>ятие «</w:t>
      </w:r>
      <w:r w:rsidR="002304EC" w:rsidRPr="002304EC">
        <w:t>Белорусский государственный институт стандартизации и сертификации</w:t>
      </w:r>
      <w:r w:rsidR="00273271">
        <w:t xml:space="preserve">» </w:t>
      </w:r>
      <w:r w:rsidR="00524819">
        <w:t>проводит работы по их оформлению в части:</w:t>
      </w:r>
    </w:p>
    <w:p w:rsidR="00524819" w:rsidRDefault="009325D1" w:rsidP="00524819">
      <w:pPr>
        <w:spacing w:line="235" w:lineRule="auto"/>
        <w:ind w:firstLine="397"/>
      </w:pPr>
      <w:r>
        <w:t>- </w:t>
      </w:r>
      <w:r w:rsidR="00524819">
        <w:t>указания на обложке и первой странице наименования стандарта на белорусском языке;</w:t>
      </w:r>
    </w:p>
    <w:p w:rsidR="00524819" w:rsidRDefault="009325D1" w:rsidP="00524819">
      <w:pPr>
        <w:spacing w:line="235" w:lineRule="auto"/>
        <w:ind w:firstLine="397"/>
      </w:pPr>
      <w:r>
        <w:t>- </w:t>
      </w:r>
      <w:r w:rsidR="00524819">
        <w:t>указания в предисловии сведений о постановлении Госстандарта, которым был введен в де</w:t>
      </w:r>
      <w:r w:rsidR="00524819">
        <w:t>й</w:t>
      </w:r>
      <w:r w:rsidR="00524819">
        <w:t>ствие национальный стандарт Российской Федерации, сведения о дате введения;</w:t>
      </w:r>
    </w:p>
    <w:p w:rsidR="00524819" w:rsidRDefault="009325D1" w:rsidP="00524819">
      <w:pPr>
        <w:spacing w:line="235" w:lineRule="auto"/>
        <w:ind w:firstLine="397"/>
      </w:pPr>
      <w:r>
        <w:t>- </w:t>
      </w:r>
      <w:r w:rsidR="00524819">
        <w:t>актуализации нормативных ссылок посредством добавления примечания с информацией, акт</w:t>
      </w:r>
      <w:r w:rsidR="00524819">
        <w:t>у</w:t>
      </w:r>
      <w:r w:rsidR="00524819">
        <w:t>альной для Республики Беларусь, и исключения информации справочного характера, актуальной для Российской Федерации.</w:t>
      </w:r>
    </w:p>
    <w:p w:rsidR="00524819" w:rsidRDefault="00A7462F" w:rsidP="00524819">
      <w:pPr>
        <w:spacing w:line="235" w:lineRule="auto"/>
        <w:ind w:firstLine="397"/>
      </w:pPr>
      <w:r>
        <w:t>10.11</w:t>
      </w:r>
      <w:r w:rsidR="00615C8A">
        <w:t xml:space="preserve"> </w:t>
      </w:r>
      <w:r w:rsidR="00524819">
        <w:t>Действие национального стандарта Российской Федерации, введенного в качестве гос</w:t>
      </w:r>
      <w:r w:rsidR="00524819">
        <w:t>у</w:t>
      </w:r>
      <w:r w:rsidR="00524819">
        <w:t>дарственного стандарта, прекращается постановлением Госстандарта.</w:t>
      </w:r>
    </w:p>
    <w:p w:rsidR="00524819" w:rsidRDefault="00A7462F" w:rsidP="00524819">
      <w:pPr>
        <w:spacing w:line="235" w:lineRule="auto"/>
        <w:ind w:firstLine="397"/>
      </w:pPr>
      <w:r>
        <w:t>10.12</w:t>
      </w:r>
      <w:r w:rsidR="00615C8A">
        <w:t xml:space="preserve"> </w:t>
      </w:r>
      <w:r w:rsidR="00524819">
        <w:t>Действие национального стандарта Российской Федерации, введенного в качестве гос</w:t>
      </w:r>
      <w:r w:rsidR="00524819">
        <w:t>у</w:t>
      </w:r>
      <w:r w:rsidR="00524819">
        <w:t>дарственного стандарта, может быть прекращено на территории Республики Беларусь в следующих случаях:</w:t>
      </w:r>
    </w:p>
    <w:p w:rsidR="00524819" w:rsidRDefault="009325D1" w:rsidP="00524819">
      <w:pPr>
        <w:spacing w:line="235" w:lineRule="auto"/>
        <w:ind w:firstLine="397"/>
      </w:pPr>
      <w:r>
        <w:t>- </w:t>
      </w:r>
      <w:r w:rsidR="00524819">
        <w:t>при возникновении противоречий между установленными в данном национальном стандарте Российской Федерации требованиями и положениями нормативных правовых актов Республики Б</w:t>
      </w:r>
      <w:r w:rsidR="00524819">
        <w:t>е</w:t>
      </w:r>
      <w:r w:rsidR="00524819">
        <w:t>ларусь;</w:t>
      </w:r>
    </w:p>
    <w:p w:rsidR="00524819" w:rsidRDefault="009325D1" w:rsidP="00524819">
      <w:pPr>
        <w:spacing w:line="235" w:lineRule="auto"/>
        <w:ind w:firstLine="397"/>
      </w:pPr>
      <w:r>
        <w:t>- </w:t>
      </w:r>
      <w:r w:rsidR="00524819">
        <w:t>при несоответствии установленных в данном национальном стандарте Российской Федерации требований потребностям национальной экономики и безопасности;</w:t>
      </w:r>
    </w:p>
    <w:p w:rsidR="00524819" w:rsidRDefault="009325D1" w:rsidP="00524819">
      <w:pPr>
        <w:spacing w:line="235" w:lineRule="auto"/>
        <w:ind w:firstLine="397"/>
      </w:pPr>
      <w:r>
        <w:t>- </w:t>
      </w:r>
      <w:r w:rsidR="00524819">
        <w:t>при введении в действие государственного стандарта на данный объект стандартизации;</w:t>
      </w:r>
    </w:p>
    <w:p w:rsidR="00524819" w:rsidRDefault="009325D1" w:rsidP="00524819">
      <w:pPr>
        <w:spacing w:line="235" w:lineRule="auto"/>
        <w:ind w:firstLine="397"/>
      </w:pPr>
      <w:r>
        <w:t>- </w:t>
      </w:r>
      <w:r w:rsidR="00524819">
        <w:t>при несогласии с содержанием изменения, внесенного в данный национальный стандарт Ро</w:t>
      </w:r>
      <w:r w:rsidR="00524819">
        <w:t>с</w:t>
      </w:r>
      <w:r w:rsidR="00524819">
        <w:t>сийской Федерации;</w:t>
      </w:r>
    </w:p>
    <w:p w:rsidR="00C51940" w:rsidRPr="00E42DB8" w:rsidRDefault="009325D1" w:rsidP="00524819">
      <w:pPr>
        <w:spacing w:line="235" w:lineRule="auto"/>
        <w:ind w:firstLine="397"/>
      </w:pPr>
      <w:r>
        <w:t>- </w:t>
      </w:r>
      <w:r w:rsidR="00524819">
        <w:t>в других обоснованных случаях.</w:t>
      </w:r>
    </w:p>
    <w:p w:rsidR="00976514" w:rsidRPr="00795201" w:rsidRDefault="00976514" w:rsidP="003D1A35">
      <w:pPr>
        <w:pStyle w:val="3"/>
        <w:pageBreakBefore/>
        <w:spacing w:before="0" w:after="0"/>
        <w:jc w:val="center"/>
        <w:rPr>
          <w:sz w:val="22"/>
        </w:rPr>
      </w:pPr>
      <w:bookmarkStart w:id="6" w:name="_Алфавитный__указатель"/>
      <w:bookmarkStart w:id="7" w:name="_Алфавитный__указатель_2"/>
      <w:bookmarkStart w:id="8" w:name="_Приложение_А"/>
      <w:bookmarkEnd w:id="6"/>
      <w:bookmarkEnd w:id="7"/>
      <w:bookmarkEnd w:id="8"/>
      <w:r w:rsidRPr="00795201">
        <w:rPr>
          <w:sz w:val="22"/>
        </w:rPr>
        <w:lastRenderedPageBreak/>
        <w:t>Приложение А</w:t>
      </w:r>
    </w:p>
    <w:p w:rsidR="00A62072" w:rsidRPr="00A62072" w:rsidRDefault="00976514" w:rsidP="00A62072">
      <w:pPr>
        <w:jc w:val="center"/>
        <w:rPr>
          <w:b/>
          <w:sz w:val="22"/>
        </w:rPr>
      </w:pPr>
      <w:r w:rsidRPr="003D1A35">
        <w:rPr>
          <w:b/>
          <w:sz w:val="22"/>
        </w:rPr>
        <w:t>(</w:t>
      </w:r>
      <w:r w:rsidR="00A62072">
        <w:rPr>
          <w:b/>
          <w:sz w:val="22"/>
        </w:rPr>
        <w:t>обязательное)</w:t>
      </w:r>
    </w:p>
    <w:p w:rsidR="001463E8" w:rsidRPr="00A62072" w:rsidRDefault="001463E8" w:rsidP="00A62072">
      <w:pPr>
        <w:pStyle w:val="3"/>
        <w:spacing w:before="220" w:after="220"/>
        <w:jc w:val="center"/>
        <w:rPr>
          <w:sz w:val="22"/>
        </w:rPr>
      </w:pPr>
      <w:r w:rsidRPr="00A62072">
        <w:rPr>
          <w:sz w:val="22"/>
        </w:rPr>
        <w:t xml:space="preserve">Типовые формулировки сведений о применении </w:t>
      </w:r>
      <w:r w:rsidR="00A62072">
        <w:rPr>
          <w:sz w:val="22"/>
        </w:rPr>
        <w:t xml:space="preserve">международного </w:t>
      </w:r>
      <w:r w:rsidRPr="00A62072">
        <w:rPr>
          <w:sz w:val="22"/>
        </w:rPr>
        <w:t>стандарта, прив</w:t>
      </w:r>
      <w:r w:rsidRPr="00A62072">
        <w:rPr>
          <w:sz w:val="22"/>
        </w:rPr>
        <w:t>о</w:t>
      </w:r>
      <w:r w:rsidRPr="00A62072">
        <w:rPr>
          <w:sz w:val="22"/>
        </w:rPr>
        <w:t>димые в предисловии</w:t>
      </w:r>
      <w:r w:rsidR="00A62072">
        <w:rPr>
          <w:sz w:val="22"/>
        </w:rPr>
        <w:t xml:space="preserve"> </w:t>
      </w:r>
      <w:r w:rsidRPr="00A62072">
        <w:rPr>
          <w:sz w:val="22"/>
        </w:rPr>
        <w:t>государственного стандарта</w:t>
      </w:r>
    </w:p>
    <w:p w:rsidR="001463E8" w:rsidRDefault="00A62072" w:rsidP="001463E8">
      <w:pPr>
        <w:spacing w:line="235" w:lineRule="auto"/>
        <w:ind w:firstLine="397"/>
      </w:pPr>
      <w:r>
        <w:t xml:space="preserve">А.1 Если </w:t>
      </w:r>
      <w:r w:rsidR="001463E8">
        <w:t>государственный ста</w:t>
      </w:r>
      <w:r>
        <w:t xml:space="preserve">ндарт идентичен международному </w:t>
      </w:r>
      <w:r w:rsidR="001463E8">
        <w:t>стандарту, то в пункте 4 пред</w:t>
      </w:r>
      <w:r w:rsidR="001463E8">
        <w:t>и</w:t>
      </w:r>
      <w:r w:rsidR="001463E8">
        <w:t>словия применяют следующую формулировку:</w:t>
      </w:r>
    </w:p>
    <w:p w:rsidR="001463E8" w:rsidRDefault="001463E8" w:rsidP="001463E8">
      <w:pPr>
        <w:spacing w:line="235" w:lineRule="auto"/>
        <w:ind w:firstLine="397"/>
      </w:pPr>
      <w:r>
        <w:t>«Настоящий ста</w:t>
      </w:r>
      <w:r w:rsidR="00A62072">
        <w:t>ндарт идентичен международному стандарту __________________</w:t>
      </w:r>
      <w:r w:rsidR="00E00AD1" w:rsidRPr="00E42DB8">
        <w:footnoteReference w:customMarkFollows="1" w:id="13"/>
        <w:sym w:font="Symbol" w:char="F02A"/>
      </w:r>
      <w:r>
        <w:t>».</w:t>
      </w:r>
    </w:p>
    <w:p w:rsidR="001463E8" w:rsidRDefault="001463E8" w:rsidP="001463E8">
      <w:pPr>
        <w:spacing w:line="235" w:lineRule="auto"/>
        <w:ind w:firstLine="397"/>
      </w:pPr>
      <w:r>
        <w:t>Если в примененной публикации международного стандарта учтены все изменения и/или техн</w:t>
      </w:r>
      <w:r>
        <w:t>и</w:t>
      </w:r>
      <w:r>
        <w:t>ческие поправки к этому стандарту, то указанную выше формулировку дополняют словами: «включая изменения (технические поправки) _________________________</w:t>
      </w:r>
      <w:r w:rsidR="00A85BAE">
        <w:t>______________________________».</w:t>
      </w:r>
    </w:p>
    <w:p w:rsidR="001463E8" w:rsidRPr="00A85BAE" w:rsidRDefault="001463E8" w:rsidP="001463E8">
      <w:pPr>
        <w:spacing w:line="235" w:lineRule="auto"/>
        <w:ind w:firstLine="397"/>
        <w:rPr>
          <w:sz w:val="18"/>
          <w:szCs w:val="18"/>
        </w:rPr>
      </w:pPr>
      <w:r>
        <w:t xml:space="preserve">                                                    </w:t>
      </w:r>
      <w:r w:rsidR="00A85BAE">
        <w:t xml:space="preserve">                      </w:t>
      </w:r>
      <w:r w:rsidRPr="00A85BAE">
        <w:rPr>
          <w:sz w:val="18"/>
          <w:szCs w:val="18"/>
        </w:rPr>
        <w:t>их обозначение и год принятия</w:t>
      </w:r>
    </w:p>
    <w:p w:rsidR="009E65CE" w:rsidRPr="009E65CE" w:rsidRDefault="009E65CE" w:rsidP="001463E8">
      <w:pPr>
        <w:spacing w:line="235" w:lineRule="auto"/>
        <w:ind w:firstLine="397"/>
        <w:rPr>
          <w:b/>
          <w:i/>
          <w:sz w:val="8"/>
          <w:szCs w:val="8"/>
        </w:rPr>
      </w:pPr>
    </w:p>
    <w:p w:rsidR="001463E8" w:rsidRPr="00A85BAE" w:rsidRDefault="001463E8" w:rsidP="001463E8">
      <w:pPr>
        <w:spacing w:line="235" w:lineRule="auto"/>
        <w:ind w:firstLine="397"/>
        <w:rPr>
          <w:b/>
          <w:i/>
          <w:sz w:val="18"/>
          <w:szCs w:val="18"/>
        </w:rPr>
      </w:pPr>
      <w:r w:rsidRPr="00A85BAE">
        <w:rPr>
          <w:b/>
          <w:i/>
          <w:sz w:val="18"/>
          <w:szCs w:val="18"/>
        </w:rPr>
        <w:t>Пример – включая изменения и техническую попра</w:t>
      </w:r>
      <w:r w:rsidR="00A85BAE">
        <w:rPr>
          <w:b/>
          <w:i/>
          <w:sz w:val="18"/>
          <w:szCs w:val="18"/>
        </w:rPr>
        <w:t>вку: А1:1999, А2:2000, А3:2001;</w:t>
      </w:r>
    </w:p>
    <w:p w:rsidR="001463E8" w:rsidRPr="00A85BAE" w:rsidRDefault="008B365D" w:rsidP="001463E8">
      <w:pPr>
        <w:spacing w:line="235" w:lineRule="auto"/>
        <w:ind w:firstLine="397"/>
        <w:rPr>
          <w:b/>
          <w:i/>
          <w:sz w:val="18"/>
          <w:szCs w:val="18"/>
        </w:rPr>
      </w:pPr>
      <w:r>
        <w:rPr>
          <w:b/>
          <w:i/>
          <w:sz w:val="18"/>
          <w:szCs w:val="18"/>
        </w:rPr>
        <w:t>Amd 1:2004; Cor 1:1997.</w:t>
      </w:r>
    </w:p>
    <w:p w:rsidR="009E65CE" w:rsidRPr="009E65CE" w:rsidRDefault="009E65CE" w:rsidP="001463E8">
      <w:pPr>
        <w:spacing w:line="235" w:lineRule="auto"/>
        <w:ind w:firstLine="397"/>
        <w:rPr>
          <w:sz w:val="8"/>
          <w:szCs w:val="8"/>
        </w:rPr>
      </w:pPr>
    </w:p>
    <w:p w:rsidR="001463E8" w:rsidRDefault="00A85BAE" w:rsidP="001463E8">
      <w:pPr>
        <w:spacing w:line="235" w:lineRule="auto"/>
        <w:ind w:firstLine="397"/>
      </w:pPr>
      <w:r>
        <w:t>А</w:t>
      </w:r>
      <w:r w:rsidR="00A62072">
        <w:t xml:space="preserve">.2 Если в </w:t>
      </w:r>
      <w:r w:rsidR="001463E8">
        <w:t>государственном стандарте учтены изменения и/или технические п</w:t>
      </w:r>
      <w:r>
        <w:t>о</w:t>
      </w:r>
      <w:r w:rsidR="001463E8">
        <w:t>правки к примен</w:t>
      </w:r>
      <w:r w:rsidR="001463E8">
        <w:t>я</w:t>
      </w:r>
      <w:r w:rsidR="001463E8">
        <w:t>емому международному стандарту, при</w:t>
      </w:r>
      <w:r>
        <w:t>нятые после официальной публика</w:t>
      </w:r>
      <w:r w:rsidR="001463E8">
        <w:t xml:space="preserve">ции этого стандарта (см. 6.2.4) и не включенные в него, </w:t>
      </w:r>
      <w:r>
        <w:t>то формулировку, приведенную в А</w:t>
      </w:r>
      <w:r w:rsidR="001463E8">
        <w:t>.1, дополняют следующим абзацем:</w:t>
      </w:r>
    </w:p>
    <w:p w:rsidR="001463E8" w:rsidRDefault="001463E8" w:rsidP="001463E8">
      <w:pPr>
        <w:spacing w:line="235" w:lineRule="auto"/>
        <w:ind w:firstLine="397"/>
      </w:pPr>
      <w:r>
        <w:t>«Изменения и/или технические поправки к указанному международному стандарту, принятые п</w:t>
      </w:r>
      <w:r>
        <w:t>о</w:t>
      </w:r>
      <w:r>
        <w:t>сле его официальной публикации, внесены в текст настоящего стандарта и выделены двойной верт</w:t>
      </w:r>
      <w:r>
        <w:t>и</w:t>
      </w:r>
      <w:r>
        <w:t>кальной линией, расположенной на полях от соответствующего текста, а обозначение и год принятия изменения (технической поправки) приведены в скобках после соответствующего текста (в примеч</w:t>
      </w:r>
      <w:r>
        <w:t>а</w:t>
      </w:r>
      <w:r>
        <w:t>нии к тексту)».</w:t>
      </w:r>
    </w:p>
    <w:p w:rsidR="001463E8" w:rsidRDefault="001463E8" w:rsidP="001463E8">
      <w:pPr>
        <w:spacing w:line="235" w:lineRule="auto"/>
        <w:ind w:firstLine="397"/>
      </w:pPr>
      <w:r>
        <w:t xml:space="preserve">Если информация об учете изменений и технических </w:t>
      </w:r>
      <w:r w:rsidR="005A7813">
        <w:t>поправок в тексте стандарта при</w:t>
      </w:r>
      <w:r>
        <w:t>ведена в виде дополнительного справочного приложения</w:t>
      </w:r>
      <w:r w:rsidR="005A7813">
        <w:t xml:space="preserve"> (см. 6.2.5), то приведенную в А</w:t>
      </w:r>
      <w:r>
        <w:t>.1 формулировку д</w:t>
      </w:r>
      <w:r>
        <w:t>о</w:t>
      </w:r>
      <w:r>
        <w:t>полняют следующим абзацем:</w:t>
      </w:r>
    </w:p>
    <w:p w:rsidR="001463E8" w:rsidRDefault="001463E8" w:rsidP="001463E8">
      <w:pPr>
        <w:spacing w:line="235" w:lineRule="auto"/>
        <w:ind w:firstLine="397"/>
      </w:pPr>
      <w:r>
        <w:t xml:space="preserve">«Изменения и технические поправки к указанному </w:t>
      </w:r>
      <w:r w:rsidR="005A7813">
        <w:t>международному стандарту, приня</w:t>
      </w:r>
      <w:r>
        <w:t xml:space="preserve">тые после его официальной публикации, внесены в текст </w:t>
      </w:r>
      <w:r w:rsidR="005A7813">
        <w:t>настоящего стандарта, а информа</w:t>
      </w:r>
      <w:r>
        <w:t>ция об их учете пр</w:t>
      </w:r>
      <w:r>
        <w:t>и</w:t>
      </w:r>
      <w:r>
        <w:t>ведена в дополнительном приложении ___».</w:t>
      </w:r>
    </w:p>
    <w:p w:rsidR="001463E8" w:rsidRDefault="005A7813" w:rsidP="001463E8">
      <w:pPr>
        <w:spacing w:line="235" w:lineRule="auto"/>
        <w:ind w:firstLine="397"/>
      </w:pPr>
      <w:r>
        <w:t xml:space="preserve">А.3 Если наименование </w:t>
      </w:r>
      <w:r w:rsidR="001463E8">
        <w:t>государственного стандарта изменено относительно наименования иде</w:t>
      </w:r>
      <w:r w:rsidR="001463E8">
        <w:t>н</w:t>
      </w:r>
      <w:r w:rsidR="001463E8">
        <w:t>тичного ему международного стандарта, то это отражают в пункте 4 пре</w:t>
      </w:r>
      <w:r>
        <w:t>дисловия, дополняя указа</w:t>
      </w:r>
      <w:r>
        <w:t>н</w:t>
      </w:r>
      <w:r>
        <w:t>ную в А</w:t>
      </w:r>
      <w:r w:rsidR="001463E8">
        <w:t>.1 формулировку следующими словами: «Наименование настоящего стандарта изменено о</w:t>
      </w:r>
      <w:r w:rsidR="001463E8">
        <w:t>т</w:t>
      </w:r>
      <w:r w:rsidR="001463E8">
        <w:t>носительно наименов</w:t>
      </w:r>
      <w:r>
        <w:t xml:space="preserve">ания указанного международного </w:t>
      </w:r>
      <w:r w:rsidR="001463E8">
        <w:t>стандарта дл</w:t>
      </w:r>
      <w:r>
        <w:t xml:space="preserve">я приведения в соответствие с </w:t>
      </w:r>
      <w:r w:rsidR="001463E8">
        <w:t>СТ</w:t>
      </w:r>
      <w:r>
        <w:t>Б 1.5 (подраздел 3.7</w:t>
      </w:r>
      <w:r w:rsidR="001463E8">
        <w:t>)» и/или «для увязки с наименованиями, принят</w:t>
      </w:r>
      <w:r>
        <w:t>ыми в существующем компле</w:t>
      </w:r>
      <w:r>
        <w:t>к</w:t>
      </w:r>
      <w:r>
        <w:t xml:space="preserve">се </w:t>
      </w:r>
      <w:r w:rsidR="001463E8">
        <w:t>государственных стандартов».</w:t>
      </w:r>
    </w:p>
    <w:p w:rsidR="001463E8" w:rsidRDefault="00AE4309" w:rsidP="001463E8">
      <w:pPr>
        <w:spacing w:line="235" w:lineRule="auto"/>
        <w:ind w:firstLine="397"/>
      </w:pPr>
      <w:r>
        <w:t>А</w:t>
      </w:r>
      <w:r w:rsidR="007D0C19">
        <w:t xml:space="preserve">.4 Если в </w:t>
      </w:r>
      <w:r w:rsidR="001463E8">
        <w:t xml:space="preserve">государственном стандарте, идентичном международному стандарту, сохранены ссылки на международные стандарты, с которыми гармонизированы </w:t>
      </w:r>
      <w:r w:rsidR="007D0C19">
        <w:t>государственные стандарты, то указанную в А</w:t>
      </w:r>
      <w:r w:rsidR="001463E8">
        <w:t>.1 формулировку дополняют абзацем:</w:t>
      </w:r>
    </w:p>
    <w:p w:rsidR="001463E8" w:rsidRDefault="001463E8" w:rsidP="001463E8">
      <w:pPr>
        <w:spacing w:line="235" w:lineRule="auto"/>
        <w:ind w:firstLine="397"/>
      </w:pPr>
      <w:r>
        <w:t>«При применении настоящего стандарта рекомендуется использовать вме</w:t>
      </w:r>
      <w:r w:rsidR="007D0C19">
        <w:t>сто ссылоч</w:t>
      </w:r>
      <w:r>
        <w:t>ных межд</w:t>
      </w:r>
      <w:r>
        <w:t>у</w:t>
      </w:r>
      <w:r>
        <w:t xml:space="preserve">народных стандартов соответствующие им </w:t>
      </w:r>
      <w:r w:rsidR="007D0C19">
        <w:t xml:space="preserve">государственные </w:t>
      </w:r>
      <w:r>
        <w:t>стандарты, сведения о которых прив</w:t>
      </w:r>
      <w:r>
        <w:t>е</w:t>
      </w:r>
      <w:r>
        <w:t>дены в дополнительном приложении ____».</w:t>
      </w:r>
    </w:p>
    <w:p w:rsidR="001463E8" w:rsidRDefault="00AE4309" w:rsidP="001463E8">
      <w:pPr>
        <w:spacing w:line="235" w:lineRule="auto"/>
        <w:ind w:firstLine="397"/>
      </w:pPr>
      <w:r>
        <w:t>А</w:t>
      </w:r>
      <w:r w:rsidR="007D0C19">
        <w:t xml:space="preserve">.5 Если </w:t>
      </w:r>
      <w:r w:rsidR="001463E8">
        <w:t>государственный стандарт повторяет полный текст основных нормативных положений применяемого международного стандарта и включает дополнительные (в виде приложения к нему) положения, в которых учтены потребности национальн</w:t>
      </w:r>
      <w:r w:rsidR="007D0C19">
        <w:t xml:space="preserve">ой </w:t>
      </w:r>
      <w:r w:rsidR="001463E8">
        <w:t>экономик</w:t>
      </w:r>
      <w:r w:rsidR="007D0C19">
        <w:t xml:space="preserve">и и/или особенности </w:t>
      </w:r>
      <w:r w:rsidR="001463E8">
        <w:t>государстве</w:t>
      </w:r>
      <w:r w:rsidR="001463E8">
        <w:t>н</w:t>
      </w:r>
      <w:r w:rsidR="001463E8">
        <w:t>ной стандартизации, то в пункте 4 предисловия применяют следующую формулировку:</w:t>
      </w:r>
    </w:p>
    <w:p w:rsidR="001463E8" w:rsidRDefault="001463E8" w:rsidP="001463E8">
      <w:pPr>
        <w:spacing w:line="235" w:lineRule="auto"/>
        <w:ind w:firstLine="397"/>
      </w:pPr>
      <w:r>
        <w:t>«Настоящий стандарт является модифицированным по отношени</w:t>
      </w:r>
      <w:r w:rsidR="007D0C19">
        <w:t>ю к указанному международн</w:t>
      </w:r>
      <w:r w:rsidR="007D0C19">
        <w:t>о</w:t>
      </w:r>
      <w:r w:rsidR="007D0C19">
        <w:t xml:space="preserve">му </w:t>
      </w:r>
      <w:r>
        <w:t>стандарту ________________. При этом разделы ____ и приложения ____ полностью идентичны, а приложение ___ дополняет их с учетом потребностей национальн</w:t>
      </w:r>
      <w:r w:rsidR="007D0C19">
        <w:t xml:space="preserve">ой </w:t>
      </w:r>
      <w:r>
        <w:t>экономик</w:t>
      </w:r>
      <w:r w:rsidR="007D0C19">
        <w:t>и</w:t>
      </w:r>
      <w:r>
        <w:t xml:space="preserve"> </w:t>
      </w:r>
      <w:r w:rsidR="007D0C19">
        <w:t xml:space="preserve">и/или особенностей </w:t>
      </w:r>
      <w:r>
        <w:t>государственной стандартизации. Более подробное обоснование необходимости включения этого приложения приведено в скобках после заголовка данного приложения».</w:t>
      </w:r>
    </w:p>
    <w:p w:rsidR="001463E8" w:rsidRDefault="00AE4309" w:rsidP="001463E8">
      <w:pPr>
        <w:spacing w:line="235" w:lineRule="auto"/>
        <w:ind w:firstLine="397"/>
      </w:pPr>
      <w:r>
        <w:lastRenderedPageBreak/>
        <w:t>А</w:t>
      </w:r>
      <w:r w:rsidR="007D0C19">
        <w:t xml:space="preserve">.6 Если </w:t>
      </w:r>
      <w:r w:rsidR="001463E8">
        <w:t>государственный стандарт повторя</w:t>
      </w:r>
      <w:r w:rsidR="00EF75D2">
        <w:t xml:space="preserve">ет полный текст международного </w:t>
      </w:r>
      <w:r w:rsidR="001463E8">
        <w:t>стандарта, а д</w:t>
      </w:r>
      <w:r w:rsidR="001463E8">
        <w:t>о</w:t>
      </w:r>
      <w:r w:rsidR="001463E8">
        <w:t>полнительные положения включены непосредственно в этот текст, то в пункте 4 предисловия прим</w:t>
      </w:r>
      <w:r w:rsidR="001463E8">
        <w:t>е</w:t>
      </w:r>
      <w:r w:rsidR="001463E8">
        <w:t>няют следующую формулировку:</w:t>
      </w:r>
    </w:p>
    <w:p w:rsidR="001463E8" w:rsidRDefault="001463E8" w:rsidP="001463E8">
      <w:pPr>
        <w:spacing w:line="235" w:lineRule="auto"/>
        <w:ind w:firstLine="397"/>
      </w:pPr>
      <w:r>
        <w:t xml:space="preserve">«Настоящий стандарт является модифицированным по отношению к </w:t>
      </w:r>
      <w:r w:rsidR="007D0C19">
        <w:t>международному стандарту _____________</w:t>
      </w:r>
      <w:r>
        <w:t>. При этом потребности национальн</w:t>
      </w:r>
      <w:r w:rsidR="00636165">
        <w:t>ой</w:t>
      </w:r>
      <w:r>
        <w:t xml:space="preserve"> экономик</w:t>
      </w:r>
      <w:r w:rsidR="00636165">
        <w:t xml:space="preserve">и и/или особенности </w:t>
      </w:r>
      <w:r>
        <w:t>государственной стандартизации учтены в дополнительных пунктах (подпунктах, абзацах, терми</w:t>
      </w:r>
      <w:r w:rsidR="00636165">
        <w:t>нологических статьях) _________</w:t>
      </w:r>
      <w:r>
        <w:t>, которые выделены путем заключения их в рамки из тонких линий, а информация с объя</w:t>
      </w:r>
      <w:r>
        <w:t>с</w:t>
      </w:r>
      <w:r>
        <w:t>нением причин включения этих положений приведена в указанных пунктах (подпунктах или после с</w:t>
      </w:r>
      <w:r>
        <w:t>о</w:t>
      </w:r>
      <w:r>
        <w:t>ответствующих абзацев или статей) в виде примечаний».</w:t>
      </w:r>
    </w:p>
    <w:p w:rsidR="001463E8" w:rsidRDefault="00AE4309" w:rsidP="001463E8">
      <w:pPr>
        <w:spacing w:line="235" w:lineRule="auto"/>
        <w:ind w:firstLine="397"/>
      </w:pPr>
      <w:r>
        <w:t>А</w:t>
      </w:r>
      <w:r w:rsidR="00636165">
        <w:t xml:space="preserve">.7 Если </w:t>
      </w:r>
      <w:r w:rsidR="001463E8">
        <w:t>государственный стандарт модифицирован по отношению к применяемому междун</w:t>
      </w:r>
      <w:r w:rsidR="001463E8">
        <w:t>а</w:t>
      </w:r>
      <w:r w:rsidR="001463E8">
        <w:t>родному стандарту путем включения в используемый текст дополнительных слов, фраз, показателей и/или ссылок, то в пункте 4 предисловия применяют следующую формулировку:</w:t>
      </w:r>
    </w:p>
    <w:p w:rsidR="001463E8" w:rsidRDefault="001463E8" w:rsidP="001463E8">
      <w:pPr>
        <w:spacing w:line="235" w:lineRule="auto"/>
        <w:ind w:firstLine="397"/>
      </w:pPr>
      <w:r>
        <w:t>«Настоящий стандарт является модифицированным</w:t>
      </w:r>
      <w:r w:rsidR="00A25711">
        <w:t xml:space="preserve"> по отношению к международному </w:t>
      </w:r>
      <w:r>
        <w:t>стандарту __________. При этом дополнительные слова (ф</w:t>
      </w:r>
      <w:r w:rsidR="00A25711">
        <w:t>разы, показатели, ссылки), вклю</w:t>
      </w:r>
      <w:r>
        <w:t>ченные в текст ста</w:t>
      </w:r>
      <w:r>
        <w:t>н</w:t>
      </w:r>
      <w:r>
        <w:t>дарта для учета потребностей национальн</w:t>
      </w:r>
      <w:r w:rsidR="00A25711">
        <w:t>ой</w:t>
      </w:r>
      <w:r>
        <w:t xml:space="preserve"> экономик</w:t>
      </w:r>
      <w:r w:rsidR="00A25711">
        <w:t xml:space="preserve">и и/или особенностей </w:t>
      </w:r>
      <w:r>
        <w:t>государственной ста</w:t>
      </w:r>
      <w:r>
        <w:t>н</w:t>
      </w:r>
      <w:r>
        <w:t>дартизации, выделены полужирным курсивом, а объяснения причин их включения приведены в сно</w:t>
      </w:r>
      <w:r>
        <w:t>с</w:t>
      </w:r>
      <w:r>
        <w:t>ках».</w:t>
      </w:r>
    </w:p>
    <w:p w:rsidR="001463E8" w:rsidRDefault="001463E8" w:rsidP="001463E8">
      <w:pPr>
        <w:spacing w:line="235" w:lineRule="auto"/>
        <w:ind w:firstLine="397"/>
      </w:pPr>
      <w:r>
        <w:t>Если полужирный курсив уже использован в международном стандарте и для выделения допо</w:t>
      </w:r>
      <w:r>
        <w:t>л</w:t>
      </w:r>
      <w:r>
        <w:t>нительных слов (фраз, показателей, ссылок) согласно 7.4.3 применен полужирный курсив с подчерк</w:t>
      </w:r>
      <w:r>
        <w:t>и</w:t>
      </w:r>
      <w:r>
        <w:t>ванием сплошной горизонтальной линией, то такой способ выделения указывают в приведенной в</w:t>
      </w:r>
      <w:r>
        <w:t>ы</w:t>
      </w:r>
      <w:r>
        <w:t>ше формулировке.</w:t>
      </w:r>
    </w:p>
    <w:p w:rsidR="001463E8" w:rsidRDefault="00AE4309" w:rsidP="001463E8">
      <w:pPr>
        <w:spacing w:line="235" w:lineRule="auto"/>
        <w:ind w:firstLine="397"/>
      </w:pPr>
      <w:r>
        <w:t>А</w:t>
      </w:r>
      <w:r w:rsidR="00A25711">
        <w:t xml:space="preserve">.8 Если </w:t>
      </w:r>
      <w:r w:rsidR="001463E8">
        <w:t>государственный стандарт модифици</w:t>
      </w:r>
      <w:r w:rsidR="00A25711">
        <w:t xml:space="preserve">рован по отношению к международному </w:t>
      </w:r>
      <w:r w:rsidR="001463E8">
        <w:t>стандарту, и при этом в модифицированный стандарт не включены отдельные структурные и дополнительные элементы, ссылки и/или прило</w:t>
      </w:r>
      <w:r w:rsidR="00A25711">
        <w:t xml:space="preserve">жения применяемого международного </w:t>
      </w:r>
      <w:r w:rsidR="001463E8">
        <w:t>стандарта, то в пункте 4 пред</w:t>
      </w:r>
      <w:r w:rsidR="001463E8">
        <w:t>и</w:t>
      </w:r>
      <w:r w:rsidR="001463E8">
        <w:t>словия используют следующую формулировку:</w:t>
      </w:r>
    </w:p>
    <w:p w:rsidR="001463E8" w:rsidRDefault="001463E8" w:rsidP="001463E8">
      <w:pPr>
        <w:spacing w:line="235" w:lineRule="auto"/>
        <w:ind w:firstLine="397"/>
      </w:pPr>
      <w:r>
        <w:t>«Настоящий стандарт является модифицированным по отношению к международному стандарту ____________. При этом в него не включены пункты ____ (подпункты ___, абзацы ___, терминолог</w:t>
      </w:r>
      <w:r>
        <w:t>и</w:t>
      </w:r>
      <w:r>
        <w:t xml:space="preserve">ческие статьи ____, ссылки </w:t>
      </w:r>
      <w:r w:rsidR="00A25711">
        <w:t>на ________, приложения _______</w:t>
      </w:r>
      <w:r>
        <w:t>, примечания, примеры, сноски, граф</w:t>
      </w:r>
      <w:r>
        <w:t>и</w:t>
      </w:r>
      <w:r>
        <w:t>ческий материал в пунктах и/или подпунктах ________, библиографи</w:t>
      </w:r>
      <w:r w:rsidR="00A25711">
        <w:t>я) примененного международн</w:t>
      </w:r>
      <w:r w:rsidR="00A25711">
        <w:t>о</w:t>
      </w:r>
      <w:r w:rsidR="00A25711">
        <w:t xml:space="preserve">го </w:t>
      </w:r>
      <w:r>
        <w:t>стандарта, которые нецел</w:t>
      </w:r>
      <w:r w:rsidR="00A25711">
        <w:t>есообразно (преждевременно) при</w:t>
      </w:r>
      <w:r>
        <w:t>менять в государственной стандарт</w:t>
      </w:r>
      <w:r>
        <w:t>и</w:t>
      </w:r>
      <w:r>
        <w:t>зации в связи ______________________________.</w:t>
      </w:r>
    </w:p>
    <w:p w:rsidR="001463E8" w:rsidRPr="00A25711" w:rsidRDefault="001463E8" w:rsidP="001463E8">
      <w:pPr>
        <w:spacing w:line="235" w:lineRule="auto"/>
        <w:ind w:firstLine="397"/>
        <w:rPr>
          <w:sz w:val="18"/>
          <w:szCs w:val="18"/>
        </w:rPr>
      </w:pPr>
      <w:r w:rsidRPr="00A25711">
        <w:rPr>
          <w:sz w:val="18"/>
          <w:szCs w:val="18"/>
        </w:rPr>
        <w:t xml:space="preserve">          </w:t>
      </w:r>
      <w:r w:rsidR="00A25711" w:rsidRPr="00A25711">
        <w:rPr>
          <w:sz w:val="18"/>
          <w:szCs w:val="18"/>
        </w:rPr>
        <w:t xml:space="preserve">                 </w:t>
      </w:r>
      <w:r w:rsidRPr="00A25711">
        <w:rPr>
          <w:sz w:val="18"/>
          <w:szCs w:val="18"/>
        </w:rPr>
        <w:t xml:space="preserve"> объяснение причин</w:t>
      </w:r>
    </w:p>
    <w:p w:rsidR="001463E8" w:rsidRDefault="001463E8" w:rsidP="001463E8">
      <w:pPr>
        <w:spacing w:line="235" w:lineRule="auto"/>
        <w:ind w:firstLine="397"/>
      </w:pPr>
      <w:r>
        <w:t>Указанные пункты (подпункты, абзацы, терминологические статьи), не включенные в основную часть настоящего стандарта, приведены в дополнительном приложении _______».</w:t>
      </w:r>
    </w:p>
    <w:p w:rsidR="001463E8" w:rsidRDefault="00AE4309" w:rsidP="001463E8">
      <w:pPr>
        <w:spacing w:line="235" w:lineRule="auto"/>
        <w:ind w:firstLine="397"/>
      </w:pPr>
      <w:r>
        <w:t>А</w:t>
      </w:r>
      <w:r w:rsidR="007D1505">
        <w:t xml:space="preserve">.9 Если </w:t>
      </w:r>
      <w:r w:rsidR="001463E8">
        <w:t>государственный стандарт является модифицированным по отношении к междунаро</w:t>
      </w:r>
      <w:r w:rsidR="001463E8">
        <w:t>д</w:t>
      </w:r>
      <w:r w:rsidR="001463E8">
        <w:t>ному стандарту путем изменения содержания отдельных разделов, подразделов, пунктов, подпун</w:t>
      </w:r>
      <w:r w:rsidR="001463E8">
        <w:t>к</w:t>
      </w:r>
      <w:r w:rsidR="001463E8">
        <w:t>тов, абзацев, терминологических статей и/или приложений, то в пункте 4 предисловия применяют следующую типовую формулировку:</w:t>
      </w:r>
    </w:p>
    <w:p w:rsidR="001463E8" w:rsidRDefault="001463E8" w:rsidP="001463E8">
      <w:pPr>
        <w:spacing w:line="235" w:lineRule="auto"/>
        <w:ind w:firstLine="397"/>
      </w:pPr>
      <w:r>
        <w:t xml:space="preserve">«Настоящий стандарт является модифицированным по отношению </w:t>
      </w:r>
      <w:r w:rsidR="0071151C">
        <w:t xml:space="preserve">к международному </w:t>
      </w:r>
      <w:r>
        <w:t>стандарту ______________________ путем изменения содержания отдельных структурных элементов, которые выделены вертикальной линией, расположенной на полях этого текста. Оригинальный текст этих структурных элементов примененного международн</w:t>
      </w:r>
      <w:r w:rsidR="0071151C">
        <w:t xml:space="preserve">ого </w:t>
      </w:r>
      <w:r>
        <w:t>стандарта и объяснения причин внесения технических отклонений при</w:t>
      </w:r>
      <w:r w:rsidR="0071151C">
        <w:t>ведены в дополнительном приложе</w:t>
      </w:r>
      <w:r>
        <w:t>нии __».</w:t>
      </w:r>
    </w:p>
    <w:p w:rsidR="001463E8" w:rsidRDefault="00AE4309" w:rsidP="001463E8">
      <w:pPr>
        <w:spacing w:line="235" w:lineRule="auto"/>
        <w:ind w:firstLine="397"/>
      </w:pPr>
      <w:r>
        <w:t>А</w:t>
      </w:r>
      <w:r w:rsidR="004B1DCC">
        <w:t xml:space="preserve">.10 Если </w:t>
      </w:r>
      <w:r w:rsidR="001463E8">
        <w:t>государственный стандарт является модифицированным</w:t>
      </w:r>
      <w:r w:rsidR="0071151C">
        <w:t xml:space="preserve"> по отношению к междун</w:t>
      </w:r>
      <w:r w:rsidR="0071151C">
        <w:t>а</w:t>
      </w:r>
      <w:r w:rsidR="0071151C">
        <w:t xml:space="preserve">родному </w:t>
      </w:r>
      <w:r w:rsidR="001463E8">
        <w:t>стандарту путем внесения технических отклонений непосредственно в используемый текст в виде изменения отдельных слов, фраз, значений показателей и/или ссылок, то в пункте 4 предисл</w:t>
      </w:r>
      <w:r w:rsidR="001463E8">
        <w:t>о</w:t>
      </w:r>
      <w:r w:rsidR="001463E8">
        <w:t>вия применяют следующую типовую формулировку:</w:t>
      </w:r>
    </w:p>
    <w:p w:rsidR="001463E8" w:rsidRDefault="001463E8" w:rsidP="001463E8">
      <w:pPr>
        <w:spacing w:line="235" w:lineRule="auto"/>
        <w:ind w:firstLine="397"/>
      </w:pPr>
      <w:r>
        <w:t>«Настоящий стандарт является модифицированным</w:t>
      </w:r>
      <w:r w:rsidR="0071151C">
        <w:t xml:space="preserve"> по отношению к международному </w:t>
      </w:r>
      <w:r>
        <w:t xml:space="preserve">стандарту _____________________ путем изменения отдельных фраз (слов, значений показателей, ссылок), </w:t>
      </w:r>
      <w:r w:rsidR="00CF2E47">
        <w:br/>
      </w:r>
      <w:r>
        <w:t>кот</w:t>
      </w:r>
      <w:r w:rsidR="00CF2E47">
        <w:t>орые выделены в тексте курсивом</w:t>
      </w:r>
      <w:r w:rsidR="00CF2E47" w:rsidRPr="00E42DB8">
        <w:footnoteReference w:customMarkFollows="1" w:id="14"/>
        <w:sym w:font="Symbol" w:char="F02A"/>
      </w:r>
      <w:r>
        <w:t>.</w:t>
      </w:r>
    </w:p>
    <w:p w:rsidR="001463E8" w:rsidRDefault="009E65CE" w:rsidP="001463E8">
      <w:pPr>
        <w:spacing w:line="235" w:lineRule="auto"/>
        <w:ind w:firstLine="397"/>
      </w:pPr>
      <w:r>
        <w:br w:type="page"/>
      </w:r>
      <w:r w:rsidR="001463E8">
        <w:lastRenderedPageBreak/>
        <w:t>Внесение указанных технических отклонений направлено на учет</w:t>
      </w:r>
      <w:r w:rsidR="00CF2E47">
        <w:t xml:space="preserve"> _____________</w:t>
      </w:r>
      <w:r w:rsidR="00CF2E47" w:rsidRPr="00E42DB8">
        <w:footnoteReference w:customMarkFollows="1" w:id="15"/>
        <w:sym w:font="Symbol" w:char="F02A"/>
      </w:r>
      <w:r w:rsidR="001463E8">
        <w:t>».</w:t>
      </w:r>
    </w:p>
    <w:p w:rsidR="001463E8" w:rsidRDefault="00AE4309" w:rsidP="001463E8">
      <w:pPr>
        <w:spacing w:line="235" w:lineRule="auto"/>
        <w:ind w:firstLine="397"/>
      </w:pPr>
      <w:r>
        <w:t>А</w:t>
      </w:r>
      <w:r w:rsidR="009E65CE">
        <w:t xml:space="preserve">.11 Если </w:t>
      </w:r>
      <w:r w:rsidR="001463E8">
        <w:t>государственный стандарт является модифицированным</w:t>
      </w:r>
      <w:r w:rsidR="009E65CE">
        <w:t xml:space="preserve"> по отношению к междун</w:t>
      </w:r>
      <w:r w:rsidR="009E65CE">
        <w:t>а</w:t>
      </w:r>
      <w:r w:rsidR="009E65CE">
        <w:t xml:space="preserve">родному </w:t>
      </w:r>
      <w:r w:rsidR="001463E8">
        <w:t>стандарту путем внесения технически</w:t>
      </w:r>
      <w:r w:rsidR="009E65CE">
        <w:t>х отклонений с приведением соот</w:t>
      </w:r>
      <w:r w:rsidR="001463E8">
        <w:t>ветствующих объя</w:t>
      </w:r>
      <w:r w:rsidR="00A15466">
        <w:t>с</w:t>
      </w:r>
      <w:r w:rsidR="00A15466">
        <w:t xml:space="preserve">нений во введении к данному </w:t>
      </w:r>
      <w:r w:rsidR="001463E8">
        <w:t>госуда</w:t>
      </w:r>
      <w:r w:rsidR="009E65CE">
        <w:t>рственному стандарту, то в пунк</w:t>
      </w:r>
      <w:r w:rsidR="001463E8">
        <w:t>те 4 предисловия применяют следующую типовую формулировку:</w:t>
      </w:r>
    </w:p>
    <w:p w:rsidR="001463E8" w:rsidRDefault="001463E8" w:rsidP="001463E8">
      <w:pPr>
        <w:spacing w:line="235" w:lineRule="auto"/>
        <w:ind w:firstLine="397"/>
      </w:pPr>
      <w:r>
        <w:t>«Настоящий стандарт является модифицированным</w:t>
      </w:r>
      <w:r w:rsidR="009E65CE">
        <w:t xml:space="preserve"> по отношению к международному </w:t>
      </w:r>
      <w:r>
        <w:t xml:space="preserve">стандарту ___________________________ путем внесения </w:t>
      </w:r>
      <w:r w:rsidR="009E65CE">
        <w:t>технических отклонений, объясне</w:t>
      </w:r>
      <w:r>
        <w:t>ние которых прив</w:t>
      </w:r>
      <w:r>
        <w:t>е</w:t>
      </w:r>
      <w:r>
        <w:t>дено во введении к настоящему стандарту».</w:t>
      </w:r>
    </w:p>
    <w:p w:rsidR="001463E8" w:rsidRDefault="00AE4309" w:rsidP="001463E8">
      <w:pPr>
        <w:spacing w:line="235" w:lineRule="auto"/>
        <w:ind w:firstLine="397"/>
      </w:pPr>
      <w:r>
        <w:t>А</w:t>
      </w:r>
      <w:r w:rsidR="009E65CE">
        <w:t xml:space="preserve">.12 Если </w:t>
      </w:r>
      <w:r w:rsidR="001463E8">
        <w:t>государственный стандарт является модифицированным</w:t>
      </w:r>
      <w:r w:rsidR="009E65CE">
        <w:t xml:space="preserve"> по отношению к междун</w:t>
      </w:r>
      <w:r w:rsidR="009E65CE">
        <w:t>а</w:t>
      </w:r>
      <w:r w:rsidR="009E65CE">
        <w:t xml:space="preserve">родному </w:t>
      </w:r>
      <w:r w:rsidR="001463E8">
        <w:t>стандарту путем включения дополнительных положений, фраз, слов, ссылок, показателей, их значений и/или путем внесения любых иных изменений по отношению к применяемому междун</w:t>
      </w:r>
      <w:r w:rsidR="001463E8">
        <w:t>а</w:t>
      </w:r>
      <w:r w:rsidR="001463E8">
        <w:t>родному стандарту (в том числе путем исключения отдельных структурных элементов, ссылок и/или дополнительных элементов), а объяснения причин их внесения приведены в дополнительном спр</w:t>
      </w:r>
      <w:r w:rsidR="001463E8">
        <w:t>а</w:t>
      </w:r>
      <w:r w:rsidR="001463E8">
        <w:t>вочном приложении, то в пункте 4 предисловия применяют следующую типовую формулировку:</w:t>
      </w:r>
    </w:p>
    <w:p w:rsidR="001463E8" w:rsidRDefault="001463E8" w:rsidP="001463E8">
      <w:pPr>
        <w:spacing w:line="235" w:lineRule="auto"/>
        <w:ind w:firstLine="397"/>
      </w:pPr>
      <w:r>
        <w:t>«Настоящий стандарт является модифицированным</w:t>
      </w:r>
      <w:r w:rsidR="009E65CE">
        <w:t xml:space="preserve"> по отношению к международному </w:t>
      </w:r>
      <w:r>
        <w:t>стандарту __________________ путем включения дополнительных положений, фраз, слов, ссылок, показателей, их значений и/или внесения изменени</w:t>
      </w:r>
      <w:r w:rsidR="009E65CE">
        <w:t>й по отношению к тексту применя</w:t>
      </w:r>
      <w:r>
        <w:t>емого международного ста</w:t>
      </w:r>
      <w:r>
        <w:t>н</w:t>
      </w:r>
      <w:r>
        <w:t>дарта, которые выделены полужирным курсивом (подчеркиванием сплошной горизонтальной лин</w:t>
      </w:r>
      <w:r>
        <w:t>и</w:t>
      </w:r>
      <w:r>
        <w:t>ей), а также невключения отдельных структурных элементов, ссылок и/или дополнительных элеме</w:t>
      </w:r>
      <w:r>
        <w:t>н</w:t>
      </w:r>
      <w:r>
        <w:t>тов. Объяснения прич</w:t>
      </w:r>
      <w:r w:rsidR="009E65CE">
        <w:t>ин внесения этих технических от</w:t>
      </w:r>
      <w:r>
        <w:t>клонений, а также оригинальный текст не вкл</w:t>
      </w:r>
      <w:r>
        <w:t>ю</w:t>
      </w:r>
      <w:r>
        <w:t>ченных структурных элементов международного стандарта приведены в дополнительном приложении __».</w:t>
      </w:r>
    </w:p>
    <w:p w:rsidR="001463E8" w:rsidRDefault="00AE4309" w:rsidP="001463E8">
      <w:pPr>
        <w:spacing w:line="235" w:lineRule="auto"/>
        <w:ind w:firstLine="397"/>
      </w:pPr>
      <w:r>
        <w:t>А</w:t>
      </w:r>
      <w:r w:rsidR="009E65CE">
        <w:t xml:space="preserve">.13 Если </w:t>
      </w:r>
      <w:r w:rsidR="001463E8">
        <w:t>государственный стандарт является модифицированным по отношению к междун</w:t>
      </w:r>
      <w:r w:rsidR="001463E8">
        <w:t>а</w:t>
      </w:r>
      <w:r w:rsidR="001463E8">
        <w:t>родному стандарту путем изменения его структуры, то в пункте 4 предисловия применяют следу</w:t>
      </w:r>
      <w:r w:rsidR="001463E8">
        <w:t>ю</w:t>
      </w:r>
      <w:r w:rsidR="001463E8">
        <w:t>щую типовую формулировку:</w:t>
      </w:r>
    </w:p>
    <w:p w:rsidR="001463E8" w:rsidRDefault="001463E8" w:rsidP="001463E8">
      <w:pPr>
        <w:spacing w:line="235" w:lineRule="auto"/>
        <w:ind w:firstLine="397"/>
      </w:pPr>
      <w:r>
        <w:t>«Настоящий стандарт является модифицированным</w:t>
      </w:r>
      <w:r w:rsidR="009E65CE">
        <w:t xml:space="preserve"> по отношению к международному </w:t>
      </w:r>
      <w:r>
        <w:t>стандарту ____________________ путем изменения его стр</w:t>
      </w:r>
      <w:r w:rsidR="009E65CE">
        <w:t>уктуры для приведения в соответ</w:t>
      </w:r>
      <w:r>
        <w:t>ствие с правилам</w:t>
      </w:r>
      <w:r w:rsidR="009E65CE">
        <w:t xml:space="preserve">и, установленными в </w:t>
      </w:r>
      <w:r>
        <w:t>СТ</w:t>
      </w:r>
      <w:r w:rsidR="009E65CE">
        <w:t>Б</w:t>
      </w:r>
      <w:r>
        <w:t xml:space="preserve"> 1.5 (подразделы 4.2 и 4.3).</w:t>
      </w:r>
    </w:p>
    <w:p w:rsidR="001463E8" w:rsidRDefault="001463E8" w:rsidP="001463E8">
      <w:pPr>
        <w:spacing w:line="235" w:lineRule="auto"/>
        <w:ind w:firstLine="397"/>
      </w:pPr>
      <w:r>
        <w:t>Сравнение структуры настоящего стандарта со структ</w:t>
      </w:r>
      <w:r w:rsidR="009E65CE">
        <w:t xml:space="preserve">урой указанного международного </w:t>
      </w:r>
      <w:r>
        <w:t>стандарта приведено в дополнительном приложении ____».</w:t>
      </w:r>
    </w:p>
    <w:p w:rsidR="001463E8" w:rsidRDefault="00AE4309" w:rsidP="001463E8">
      <w:pPr>
        <w:spacing w:line="235" w:lineRule="auto"/>
        <w:ind w:firstLine="397"/>
      </w:pPr>
      <w:r>
        <w:t>А</w:t>
      </w:r>
      <w:r w:rsidR="009E65CE">
        <w:t xml:space="preserve">.14 Если </w:t>
      </w:r>
      <w:r w:rsidR="001463E8">
        <w:t>государственный стандарт разработан на основе применения в нем идентичных о</w:t>
      </w:r>
      <w:r w:rsidR="001463E8">
        <w:t>с</w:t>
      </w:r>
      <w:r w:rsidR="001463E8">
        <w:t xml:space="preserve">новных нормативных положений (и приложений) двух (или более) международных и европейских стандартов, то в пункте 4 предисловия </w:t>
      </w:r>
      <w:r w:rsidR="00A15466">
        <w:t xml:space="preserve">такого </w:t>
      </w:r>
      <w:r w:rsidR="009E65CE">
        <w:t>государственного стан</w:t>
      </w:r>
      <w:r w:rsidR="001463E8">
        <w:t>дарта применяют следующую т</w:t>
      </w:r>
      <w:r w:rsidR="001463E8">
        <w:t>и</w:t>
      </w:r>
      <w:r w:rsidR="001463E8">
        <w:t>повую формулировку:</w:t>
      </w:r>
    </w:p>
    <w:p w:rsidR="001463E8" w:rsidRDefault="001463E8" w:rsidP="001463E8">
      <w:pPr>
        <w:spacing w:line="235" w:lineRule="auto"/>
        <w:ind w:firstLine="397"/>
      </w:pPr>
      <w:r>
        <w:t>«Настоящий стандарт включает в себя идентичные основные нормативные положения (и прил</w:t>
      </w:r>
      <w:r>
        <w:t>о</w:t>
      </w:r>
      <w:r>
        <w:t>жения) следующих международных (и европейских) стандартов:</w:t>
      </w:r>
    </w:p>
    <w:p w:rsidR="001463E8" w:rsidRDefault="001463E8" w:rsidP="001463E8">
      <w:pPr>
        <w:spacing w:line="235" w:lineRule="auto"/>
        <w:ind w:firstLine="397"/>
      </w:pPr>
      <w:r>
        <w:t>- ___________________________________________________;</w:t>
      </w:r>
    </w:p>
    <w:p w:rsidR="001463E8" w:rsidRDefault="001463E8" w:rsidP="001463E8">
      <w:pPr>
        <w:spacing w:line="235" w:lineRule="auto"/>
        <w:ind w:firstLine="397"/>
      </w:pPr>
      <w:r>
        <w:t>- ___________________________________________________;</w:t>
      </w:r>
    </w:p>
    <w:p w:rsidR="001463E8" w:rsidRDefault="001463E8" w:rsidP="001463E8">
      <w:pPr>
        <w:spacing w:line="235" w:lineRule="auto"/>
        <w:ind w:firstLine="397"/>
      </w:pPr>
      <w:r>
        <w:t>- ___________________________________________________.</w:t>
      </w:r>
    </w:p>
    <w:p w:rsidR="004720F7" w:rsidRPr="004720F7" w:rsidRDefault="004720F7" w:rsidP="001463E8">
      <w:pPr>
        <w:spacing w:line="235" w:lineRule="auto"/>
        <w:ind w:firstLine="397"/>
        <w:rPr>
          <w:sz w:val="8"/>
          <w:szCs w:val="8"/>
        </w:rPr>
      </w:pPr>
    </w:p>
    <w:p w:rsidR="001463E8" w:rsidRDefault="001463E8" w:rsidP="001463E8">
      <w:pPr>
        <w:spacing w:line="235" w:lineRule="auto"/>
        <w:ind w:firstLine="397"/>
      </w:pPr>
      <w:r>
        <w:t>Сопоставление структуры и нумерации структурных элементов (обозначения приложений) наст</w:t>
      </w:r>
      <w:r>
        <w:t>о</w:t>
      </w:r>
      <w:r>
        <w:t>ящего стандарта и основных нормативных положений указанных международных (и европейских) стандартов приведено во введении (в дополнительном приложении ____).</w:t>
      </w:r>
    </w:p>
    <w:p w:rsidR="001463E8" w:rsidRDefault="001463E8" w:rsidP="001463E8">
      <w:pPr>
        <w:spacing w:line="235" w:lineRule="auto"/>
        <w:ind w:firstLine="397"/>
      </w:pPr>
      <w:r>
        <w:t>Применение указанных стандартов в настоящем стандарте обусловлено: _____________________________________________________________</w:t>
      </w:r>
      <w:r w:rsidR="0097752A">
        <w:sym w:font="Symbol" w:char="F02A"/>
      </w:r>
      <w:r w:rsidR="009E65CE" w:rsidRPr="00E42DB8">
        <w:footnoteReference w:customMarkFollows="1" w:id="16"/>
        <w:sym w:font="Symbol" w:char="F02A"/>
      </w:r>
      <w:r>
        <w:t>».</w:t>
      </w:r>
    </w:p>
    <w:p w:rsidR="001463E8" w:rsidRPr="0097752A" w:rsidRDefault="001463E8" w:rsidP="001463E8">
      <w:pPr>
        <w:spacing w:line="235" w:lineRule="auto"/>
        <w:ind w:firstLine="397"/>
        <w:rPr>
          <w:sz w:val="18"/>
          <w:szCs w:val="18"/>
        </w:rPr>
      </w:pPr>
      <w:r>
        <w:t xml:space="preserve">    </w:t>
      </w:r>
      <w:r w:rsidRPr="0097752A">
        <w:rPr>
          <w:sz w:val="18"/>
          <w:szCs w:val="18"/>
        </w:rPr>
        <w:t>причина объединения стандартов в одном национальном стандарте</w:t>
      </w:r>
    </w:p>
    <w:p w:rsidR="001463E8" w:rsidRPr="0046721E" w:rsidRDefault="001463E8" w:rsidP="001463E8">
      <w:pPr>
        <w:spacing w:line="235" w:lineRule="auto"/>
        <w:ind w:firstLine="397"/>
        <w:rPr>
          <w:b/>
          <w:i/>
          <w:sz w:val="18"/>
          <w:szCs w:val="18"/>
        </w:rPr>
      </w:pPr>
      <w:r w:rsidRPr="0046721E">
        <w:rPr>
          <w:b/>
          <w:i/>
          <w:sz w:val="18"/>
          <w:szCs w:val="18"/>
        </w:rPr>
        <w:t>Пример – В п</w:t>
      </w:r>
      <w:r w:rsidR="00464D55" w:rsidRPr="0046721E">
        <w:rPr>
          <w:b/>
          <w:i/>
          <w:sz w:val="18"/>
          <w:szCs w:val="18"/>
        </w:rPr>
        <w:t xml:space="preserve">редисловии </w:t>
      </w:r>
      <w:r w:rsidRPr="0046721E">
        <w:rPr>
          <w:b/>
          <w:i/>
          <w:sz w:val="18"/>
          <w:szCs w:val="18"/>
        </w:rPr>
        <w:t>государственного стандарта «Сплавы твердые. Рентгено-флуоресцентные методы определения металлов», в котором применены соответствующие мет</w:t>
      </w:r>
      <w:r w:rsidRPr="0046721E">
        <w:rPr>
          <w:b/>
          <w:i/>
          <w:sz w:val="18"/>
          <w:szCs w:val="18"/>
        </w:rPr>
        <w:t>о</w:t>
      </w:r>
      <w:r w:rsidRPr="0046721E">
        <w:rPr>
          <w:b/>
          <w:i/>
          <w:sz w:val="18"/>
          <w:szCs w:val="18"/>
        </w:rPr>
        <w:lastRenderedPageBreak/>
        <w:t>ды, установленные в междун</w:t>
      </w:r>
      <w:r w:rsidR="00026B00" w:rsidRPr="0046721E">
        <w:rPr>
          <w:b/>
          <w:i/>
          <w:sz w:val="18"/>
          <w:szCs w:val="18"/>
        </w:rPr>
        <w:t>ародных стандартах ISO 4503:1978 и ISO 4883:1978</w:t>
      </w:r>
      <w:r w:rsidRPr="0046721E">
        <w:rPr>
          <w:b/>
          <w:i/>
          <w:sz w:val="18"/>
          <w:szCs w:val="18"/>
        </w:rPr>
        <w:t>, целесообразно и</w:t>
      </w:r>
      <w:r w:rsidRPr="0046721E">
        <w:rPr>
          <w:b/>
          <w:i/>
          <w:sz w:val="18"/>
          <w:szCs w:val="18"/>
        </w:rPr>
        <w:t>с</w:t>
      </w:r>
      <w:r w:rsidRPr="0046721E">
        <w:rPr>
          <w:b/>
          <w:i/>
          <w:sz w:val="18"/>
          <w:szCs w:val="18"/>
        </w:rPr>
        <w:t>пользовать следующую формулировку:</w:t>
      </w:r>
    </w:p>
    <w:p w:rsidR="001463E8" w:rsidRPr="00026B00" w:rsidRDefault="001463E8" w:rsidP="001463E8">
      <w:pPr>
        <w:spacing w:line="235" w:lineRule="auto"/>
        <w:ind w:firstLine="397"/>
        <w:rPr>
          <w:b/>
          <w:i/>
          <w:sz w:val="18"/>
          <w:szCs w:val="18"/>
        </w:rPr>
      </w:pPr>
      <w:r w:rsidRPr="00026B00">
        <w:rPr>
          <w:b/>
          <w:i/>
          <w:sz w:val="18"/>
          <w:szCs w:val="18"/>
        </w:rPr>
        <w:t>«Настоящий стандарт включает в себя идентичные основные нормативные положения след</w:t>
      </w:r>
      <w:r w:rsidRPr="00026B00">
        <w:rPr>
          <w:b/>
          <w:i/>
          <w:sz w:val="18"/>
          <w:szCs w:val="18"/>
        </w:rPr>
        <w:t>у</w:t>
      </w:r>
      <w:r w:rsidRPr="00026B00">
        <w:rPr>
          <w:b/>
          <w:i/>
          <w:sz w:val="18"/>
          <w:szCs w:val="18"/>
        </w:rPr>
        <w:t>ющих международных стандартов:</w:t>
      </w:r>
    </w:p>
    <w:p w:rsidR="00026B00" w:rsidRPr="0046721E" w:rsidRDefault="00026B00" w:rsidP="00026B00">
      <w:pPr>
        <w:spacing w:line="235" w:lineRule="auto"/>
        <w:ind w:firstLine="397"/>
        <w:rPr>
          <w:b/>
          <w:i/>
          <w:sz w:val="18"/>
          <w:szCs w:val="18"/>
          <w:lang w:val="en-US"/>
        </w:rPr>
      </w:pPr>
      <w:r w:rsidRPr="00026B00">
        <w:rPr>
          <w:b/>
          <w:i/>
          <w:sz w:val="18"/>
          <w:szCs w:val="18"/>
        </w:rPr>
        <w:t>- раздел 2 – ISO 4503:1978 «Сплавы твердые. Определение содержания металлических элементов с применением рентгеновской флуоресценции. Метод</w:t>
      </w:r>
      <w:r w:rsidRPr="0046721E">
        <w:rPr>
          <w:b/>
          <w:i/>
          <w:sz w:val="18"/>
          <w:szCs w:val="18"/>
          <w:lang w:val="en-US"/>
        </w:rPr>
        <w:t xml:space="preserve"> </w:t>
      </w:r>
      <w:r w:rsidRPr="00026B00">
        <w:rPr>
          <w:b/>
          <w:i/>
          <w:sz w:val="18"/>
          <w:szCs w:val="18"/>
        </w:rPr>
        <w:t>сплавления</w:t>
      </w:r>
      <w:r w:rsidRPr="0046721E">
        <w:rPr>
          <w:b/>
          <w:i/>
          <w:sz w:val="18"/>
          <w:szCs w:val="18"/>
          <w:lang w:val="en-US"/>
        </w:rPr>
        <w:t>» («Hardmetals</w:t>
      </w:r>
      <w:r w:rsidR="0046721E" w:rsidRPr="0046721E">
        <w:rPr>
          <w:b/>
          <w:i/>
          <w:sz w:val="18"/>
          <w:szCs w:val="18"/>
          <w:lang w:val="en-US"/>
        </w:rPr>
        <w:t xml:space="preserve"> </w:t>
      </w:r>
      <w:r w:rsidR="00FF084A" w:rsidRPr="00FF084A">
        <w:rPr>
          <w:b/>
          <w:i/>
          <w:sz w:val="18"/>
          <w:szCs w:val="18"/>
          <w:lang w:val="en-US"/>
        </w:rPr>
        <w:t>–</w:t>
      </w:r>
      <w:r w:rsidR="00FF084A">
        <w:rPr>
          <w:b/>
          <w:i/>
          <w:sz w:val="18"/>
          <w:szCs w:val="18"/>
          <w:lang w:val="en-US"/>
        </w:rPr>
        <w:t xml:space="preserve"> Determination of</w:t>
      </w:r>
      <w:r w:rsidR="00FF084A">
        <w:rPr>
          <w:b/>
          <w:i/>
          <w:sz w:val="18"/>
          <w:szCs w:val="18"/>
          <w:lang w:val="en-US"/>
        </w:rPr>
        <w:br/>
      </w:r>
      <w:r w:rsidRPr="0046721E">
        <w:rPr>
          <w:b/>
          <w:i/>
          <w:sz w:val="18"/>
          <w:szCs w:val="18"/>
          <w:lang w:val="en-US"/>
        </w:rPr>
        <w:t>contents of metallic elements be X-ray fluorescence – Fusion method», IDT);</w:t>
      </w:r>
    </w:p>
    <w:p w:rsidR="001463E8" w:rsidRPr="0046721E" w:rsidRDefault="00026B00" w:rsidP="001463E8">
      <w:pPr>
        <w:spacing w:line="235" w:lineRule="auto"/>
        <w:ind w:firstLine="397"/>
        <w:rPr>
          <w:b/>
          <w:i/>
          <w:sz w:val="18"/>
          <w:szCs w:val="18"/>
          <w:lang w:val="en-US"/>
        </w:rPr>
      </w:pPr>
      <w:r w:rsidRPr="00026B00">
        <w:rPr>
          <w:b/>
          <w:i/>
          <w:sz w:val="18"/>
          <w:szCs w:val="18"/>
        </w:rPr>
        <w:t>- раздел 3 – ISO 4883:1978 «Сплавы твердые. Определение содержания металлических элементов с применением рентгеновской флуоресценции. Метод</w:t>
      </w:r>
      <w:r w:rsidRPr="0046721E">
        <w:rPr>
          <w:b/>
          <w:i/>
          <w:sz w:val="18"/>
          <w:szCs w:val="18"/>
          <w:lang w:val="en-US"/>
        </w:rPr>
        <w:t xml:space="preserve"> </w:t>
      </w:r>
      <w:r w:rsidRPr="00026B00">
        <w:rPr>
          <w:b/>
          <w:i/>
          <w:sz w:val="18"/>
          <w:szCs w:val="18"/>
        </w:rPr>
        <w:t>растворения</w:t>
      </w:r>
      <w:r w:rsidRPr="0046721E">
        <w:rPr>
          <w:b/>
          <w:i/>
          <w:sz w:val="18"/>
          <w:szCs w:val="18"/>
          <w:lang w:val="en-US"/>
        </w:rPr>
        <w:t xml:space="preserve">» </w:t>
      </w:r>
      <w:r w:rsidR="001463E8" w:rsidRPr="0046721E">
        <w:rPr>
          <w:b/>
          <w:i/>
          <w:sz w:val="18"/>
          <w:szCs w:val="18"/>
          <w:lang w:val="en-US"/>
        </w:rPr>
        <w:t xml:space="preserve">(«Hardmetals </w:t>
      </w:r>
      <w:r w:rsidR="00FF084A" w:rsidRPr="00FF084A">
        <w:rPr>
          <w:b/>
          <w:i/>
          <w:sz w:val="18"/>
          <w:szCs w:val="18"/>
          <w:lang w:val="en-US"/>
        </w:rPr>
        <w:t>–</w:t>
      </w:r>
      <w:r w:rsidR="00FF084A">
        <w:rPr>
          <w:b/>
          <w:i/>
          <w:sz w:val="18"/>
          <w:szCs w:val="18"/>
          <w:lang w:val="en-US"/>
        </w:rPr>
        <w:t xml:space="preserve"> Determination of</w:t>
      </w:r>
      <w:r w:rsidR="00FF084A">
        <w:rPr>
          <w:b/>
          <w:i/>
          <w:sz w:val="18"/>
          <w:szCs w:val="18"/>
          <w:lang w:val="en-US"/>
        </w:rPr>
        <w:br/>
      </w:r>
      <w:r w:rsidR="001463E8" w:rsidRPr="0046721E">
        <w:rPr>
          <w:b/>
          <w:i/>
          <w:sz w:val="18"/>
          <w:szCs w:val="18"/>
          <w:lang w:val="en-US"/>
        </w:rPr>
        <w:t>contents of metallic elements be X-ray fluorescence – Solution method», IDT).</w:t>
      </w:r>
    </w:p>
    <w:p w:rsidR="001463E8" w:rsidRPr="00026B00" w:rsidRDefault="001463E8" w:rsidP="001463E8">
      <w:pPr>
        <w:spacing w:line="235" w:lineRule="auto"/>
        <w:ind w:firstLine="397"/>
        <w:rPr>
          <w:b/>
          <w:i/>
          <w:sz w:val="18"/>
          <w:szCs w:val="18"/>
        </w:rPr>
      </w:pPr>
      <w:r w:rsidRPr="00026B00">
        <w:rPr>
          <w:b/>
          <w:i/>
          <w:sz w:val="18"/>
          <w:szCs w:val="18"/>
        </w:rPr>
        <w:t>Объединение указанных стандартов в настоящем стандарте обусловлено небольшим объемом каждого из международных стандартов и удобством пользования объединенным стандартом.»</w:t>
      </w:r>
    </w:p>
    <w:p w:rsidR="00AE3436" w:rsidRPr="00AE3436" w:rsidRDefault="00AE3436" w:rsidP="001463E8">
      <w:pPr>
        <w:spacing w:line="235" w:lineRule="auto"/>
        <w:ind w:firstLine="397"/>
        <w:rPr>
          <w:sz w:val="8"/>
          <w:szCs w:val="8"/>
        </w:rPr>
      </w:pPr>
    </w:p>
    <w:p w:rsidR="001463E8" w:rsidRDefault="00AE4309" w:rsidP="001463E8">
      <w:pPr>
        <w:spacing w:line="235" w:lineRule="auto"/>
        <w:ind w:firstLine="397"/>
      </w:pPr>
      <w:r>
        <w:t>А</w:t>
      </w:r>
      <w:r w:rsidR="00B63972">
        <w:t xml:space="preserve">.15 Если </w:t>
      </w:r>
      <w:r w:rsidR="001463E8">
        <w:t>государственный стандарт разрабо</w:t>
      </w:r>
      <w:r w:rsidR="00B63972">
        <w:t>тан на основе применения модифи</w:t>
      </w:r>
      <w:r w:rsidR="00846591">
        <w:t>цированных</w:t>
      </w:r>
      <w:r w:rsidR="000477EF">
        <w:br/>
      </w:r>
      <w:r w:rsidR="001463E8">
        <w:t>основных нормативных положений (и приложе</w:t>
      </w:r>
      <w:r w:rsidR="00B63972">
        <w:t>ний) двух (или более) взаимосвя</w:t>
      </w:r>
      <w:r w:rsidR="001463E8">
        <w:t>занных междунаро</w:t>
      </w:r>
      <w:r w:rsidR="001463E8">
        <w:t>д</w:t>
      </w:r>
      <w:r w:rsidR="001463E8">
        <w:t xml:space="preserve">ных (и европейских) стандартов, то в пункте </w:t>
      </w:r>
      <w:r w:rsidR="00B63972">
        <w:t>4 предисловия такого стан</w:t>
      </w:r>
      <w:r w:rsidR="001463E8">
        <w:t>дарта применяют следующую типовую формулировку:</w:t>
      </w:r>
    </w:p>
    <w:p w:rsidR="001463E8" w:rsidRDefault="001463E8" w:rsidP="001463E8">
      <w:pPr>
        <w:spacing w:line="235" w:lineRule="auto"/>
        <w:ind w:firstLine="397"/>
      </w:pPr>
      <w:r>
        <w:t>«Настоящий стандарт включает в себя модифицированные основные нормативные положения (и приложения) следующих международных (и европейских) стандартов:</w:t>
      </w:r>
    </w:p>
    <w:p w:rsidR="001463E8" w:rsidRDefault="001463E8" w:rsidP="001463E8">
      <w:pPr>
        <w:spacing w:line="235" w:lineRule="auto"/>
        <w:ind w:firstLine="397"/>
      </w:pPr>
      <w:r>
        <w:t>- ___________________________________________________;</w:t>
      </w:r>
    </w:p>
    <w:p w:rsidR="001463E8" w:rsidRDefault="001463E8" w:rsidP="001463E8">
      <w:pPr>
        <w:spacing w:line="235" w:lineRule="auto"/>
        <w:ind w:firstLine="397"/>
      </w:pPr>
      <w:r>
        <w:t>- ___________________________________________________;</w:t>
      </w:r>
    </w:p>
    <w:p w:rsidR="001463E8" w:rsidRDefault="001463E8" w:rsidP="001463E8">
      <w:pPr>
        <w:spacing w:line="235" w:lineRule="auto"/>
        <w:ind w:firstLine="397"/>
      </w:pPr>
      <w:r>
        <w:t>- ___________________________________________________.</w:t>
      </w:r>
    </w:p>
    <w:p w:rsidR="004B38D3" w:rsidRPr="004B38D3" w:rsidRDefault="004B38D3" w:rsidP="001463E8">
      <w:pPr>
        <w:spacing w:line="235" w:lineRule="auto"/>
        <w:ind w:firstLine="397"/>
        <w:rPr>
          <w:sz w:val="8"/>
          <w:szCs w:val="8"/>
        </w:rPr>
      </w:pPr>
    </w:p>
    <w:p w:rsidR="001463E8" w:rsidRDefault="001463E8" w:rsidP="001463E8">
      <w:pPr>
        <w:spacing w:line="235" w:lineRule="auto"/>
        <w:ind w:firstLine="397"/>
      </w:pPr>
      <w:r>
        <w:t>Сопоставление структуры и нумерации структурных</w:t>
      </w:r>
      <w:r w:rsidR="00B63972">
        <w:t xml:space="preserve"> элементов (обозначений приложе</w:t>
      </w:r>
      <w:r>
        <w:t>ний) наст</w:t>
      </w:r>
      <w:r>
        <w:t>о</w:t>
      </w:r>
      <w:r>
        <w:t>ящего стандарта и основных нормативных положений указанных международных (и европейских) стандартов, а также более подробная инфор</w:t>
      </w:r>
      <w:r w:rsidR="00B63972">
        <w:t>мация о соответствии их содержа</w:t>
      </w:r>
      <w:r>
        <w:t>ния и внесенных техн</w:t>
      </w:r>
      <w:r>
        <w:t>и</w:t>
      </w:r>
      <w:r>
        <w:t>ческих отклонениях приведены во в</w:t>
      </w:r>
      <w:r w:rsidR="00B63972">
        <w:t>ведении (в дополнительном прило</w:t>
      </w:r>
      <w:r>
        <w:t>жении _______)».</w:t>
      </w:r>
    </w:p>
    <w:p w:rsidR="001463E8" w:rsidRDefault="00AE4309" w:rsidP="001463E8">
      <w:pPr>
        <w:spacing w:line="235" w:lineRule="auto"/>
        <w:ind w:firstLine="397"/>
      </w:pPr>
      <w:r>
        <w:t>А</w:t>
      </w:r>
      <w:r w:rsidR="00B63972">
        <w:t xml:space="preserve">.16 Если </w:t>
      </w:r>
      <w:r w:rsidR="001463E8">
        <w:t>государственный стандарт не может быть признан гармонизированным с междунаро</w:t>
      </w:r>
      <w:r w:rsidR="001463E8">
        <w:t>д</w:t>
      </w:r>
      <w:r w:rsidR="001463E8">
        <w:t>ным стандартом, использованным при его разработке, то в пункте 4 предисловия применяют след</w:t>
      </w:r>
      <w:r w:rsidR="001463E8">
        <w:t>у</w:t>
      </w:r>
      <w:r w:rsidR="001463E8">
        <w:t>ющую типовую формулировку:</w:t>
      </w:r>
    </w:p>
    <w:p w:rsidR="001463E8" w:rsidRDefault="001463E8" w:rsidP="001463E8">
      <w:pPr>
        <w:spacing w:line="235" w:lineRule="auto"/>
        <w:ind w:firstLine="397"/>
      </w:pPr>
      <w:r>
        <w:t>«Настоящий стандарт разработан с учетом основных нормативных положени</w:t>
      </w:r>
      <w:r w:rsidR="00B63972">
        <w:t xml:space="preserve">й международного </w:t>
      </w:r>
      <w:r>
        <w:t>стандарта __________________________________».</w:t>
      </w:r>
    </w:p>
    <w:p w:rsidR="001463E8" w:rsidRDefault="00AE4309" w:rsidP="001463E8">
      <w:pPr>
        <w:spacing w:line="235" w:lineRule="auto"/>
        <w:ind w:firstLine="397"/>
      </w:pPr>
      <w:r>
        <w:t>А</w:t>
      </w:r>
      <w:r w:rsidR="00B63972">
        <w:t xml:space="preserve">.17 Если </w:t>
      </w:r>
      <w:r w:rsidR="001463E8">
        <w:t>государственный стандарт разработан с у</w:t>
      </w:r>
      <w:r w:rsidR="00ED5375">
        <w:t xml:space="preserve">четом нескольких международных </w:t>
      </w:r>
      <w:r w:rsidR="001463E8">
        <w:t>станда</w:t>
      </w:r>
      <w:r w:rsidR="001463E8">
        <w:t>р</w:t>
      </w:r>
      <w:r w:rsidR="001463E8">
        <w:t>тов, то в пункте 4 преди</w:t>
      </w:r>
      <w:r w:rsidR="00B63972">
        <w:t>словия применяют следующую типо</w:t>
      </w:r>
      <w:r w:rsidR="001463E8">
        <w:t>вую формулировку:</w:t>
      </w:r>
    </w:p>
    <w:p w:rsidR="001463E8" w:rsidRDefault="001463E8" w:rsidP="001463E8">
      <w:pPr>
        <w:spacing w:line="235" w:lineRule="auto"/>
        <w:ind w:firstLine="397"/>
      </w:pPr>
      <w:r>
        <w:t>«В настоящем стандарте учтены основные норм</w:t>
      </w:r>
      <w:r w:rsidR="00B63972">
        <w:t xml:space="preserve">ативные положения следующих международных </w:t>
      </w:r>
      <w:r>
        <w:t>стандартов:</w:t>
      </w:r>
    </w:p>
    <w:p w:rsidR="00B63972" w:rsidRDefault="00B63972" w:rsidP="001463E8">
      <w:pPr>
        <w:spacing w:line="235" w:lineRule="auto"/>
        <w:ind w:firstLine="397"/>
      </w:pPr>
      <w:r>
        <w:t>__________________________________________________________________________________;</w:t>
      </w:r>
    </w:p>
    <w:p w:rsidR="00B63972" w:rsidRDefault="00B63972" w:rsidP="00B63972">
      <w:pPr>
        <w:spacing w:line="235" w:lineRule="auto"/>
        <w:ind w:firstLine="397"/>
      </w:pPr>
      <w:r>
        <w:t>__________________________________________________________________________________;</w:t>
      </w:r>
    </w:p>
    <w:p w:rsidR="00B63972" w:rsidRDefault="00B63972" w:rsidP="00B63972">
      <w:pPr>
        <w:spacing w:line="235" w:lineRule="auto"/>
        <w:ind w:firstLine="397"/>
      </w:pPr>
      <w:r>
        <w:t>__________________________________________________________________________________.</w:t>
      </w:r>
    </w:p>
    <w:p w:rsidR="00ED5375" w:rsidRPr="00ED5375" w:rsidRDefault="00ED5375" w:rsidP="001463E8">
      <w:pPr>
        <w:spacing w:line="235" w:lineRule="auto"/>
        <w:ind w:firstLine="397"/>
        <w:rPr>
          <w:b/>
          <w:i/>
          <w:sz w:val="8"/>
          <w:szCs w:val="8"/>
        </w:rPr>
      </w:pPr>
    </w:p>
    <w:p w:rsidR="001463E8" w:rsidRPr="00E918A7" w:rsidRDefault="001463E8" w:rsidP="001463E8">
      <w:pPr>
        <w:spacing w:line="235" w:lineRule="auto"/>
        <w:ind w:firstLine="397"/>
        <w:rPr>
          <w:b/>
          <w:i/>
          <w:sz w:val="18"/>
          <w:szCs w:val="18"/>
        </w:rPr>
      </w:pPr>
      <w:r w:rsidRPr="00E918A7">
        <w:rPr>
          <w:b/>
          <w:i/>
          <w:sz w:val="18"/>
          <w:szCs w:val="18"/>
        </w:rPr>
        <w:t>Пример – «В настоящем стандарте учтены основн</w:t>
      </w:r>
      <w:r w:rsidR="00B63972" w:rsidRPr="00E918A7">
        <w:rPr>
          <w:b/>
          <w:i/>
          <w:sz w:val="18"/>
          <w:szCs w:val="18"/>
        </w:rPr>
        <w:t>ые нормативные положения следую</w:t>
      </w:r>
      <w:r w:rsidRPr="00E918A7">
        <w:rPr>
          <w:b/>
          <w:i/>
          <w:sz w:val="18"/>
          <w:szCs w:val="18"/>
        </w:rPr>
        <w:t>щих ме</w:t>
      </w:r>
      <w:r w:rsidRPr="00E918A7">
        <w:rPr>
          <w:b/>
          <w:i/>
          <w:sz w:val="18"/>
          <w:szCs w:val="18"/>
        </w:rPr>
        <w:t>ж</w:t>
      </w:r>
      <w:r w:rsidRPr="00E918A7">
        <w:rPr>
          <w:b/>
          <w:i/>
          <w:sz w:val="18"/>
          <w:szCs w:val="18"/>
        </w:rPr>
        <w:t>дународных стандартов:</w:t>
      </w:r>
    </w:p>
    <w:p w:rsidR="00E918A7" w:rsidRPr="00C74151" w:rsidRDefault="001463E8" w:rsidP="00E918A7">
      <w:pPr>
        <w:spacing w:line="235" w:lineRule="auto"/>
        <w:ind w:firstLine="397"/>
        <w:rPr>
          <w:b/>
          <w:i/>
          <w:sz w:val="18"/>
          <w:szCs w:val="18"/>
          <w:lang w:val="en-US"/>
        </w:rPr>
      </w:pPr>
      <w:r w:rsidRPr="00E918A7">
        <w:rPr>
          <w:b/>
          <w:i/>
          <w:sz w:val="18"/>
          <w:szCs w:val="18"/>
        </w:rPr>
        <w:t xml:space="preserve">- </w:t>
      </w:r>
      <w:r w:rsidR="00E918A7" w:rsidRPr="00E918A7">
        <w:rPr>
          <w:b/>
          <w:i/>
          <w:sz w:val="18"/>
          <w:szCs w:val="18"/>
        </w:rPr>
        <w:t xml:space="preserve">ISO 11681-1:2022 </w:t>
      </w:r>
      <w:r w:rsidR="00ED5375">
        <w:rPr>
          <w:b/>
          <w:i/>
          <w:sz w:val="18"/>
          <w:szCs w:val="18"/>
        </w:rPr>
        <w:t>«</w:t>
      </w:r>
      <w:r w:rsidR="00E918A7" w:rsidRPr="00E918A7">
        <w:rPr>
          <w:b/>
          <w:i/>
          <w:sz w:val="18"/>
          <w:szCs w:val="18"/>
        </w:rPr>
        <w:t>Машины для лесного хозяйства. Требования безопасности и испытания пер</w:t>
      </w:r>
      <w:r w:rsidR="00E918A7" w:rsidRPr="00E918A7">
        <w:rPr>
          <w:b/>
          <w:i/>
          <w:sz w:val="18"/>
          <w:szCs w:val="18"/>
        </w:rPr>
        <w:t>е</w:t>
      </w:r>
      <w:r w:rsidR="00E918A7" w:rsidRPr="00E918A7">
        <w:rPr>
          <w:b/>
          <w:i/>
          <w:sz w:val="18"/>
          <w:szCs w:val="18"/>
        </w:rPr>
        <w:t>носных цепных пил. Часть 1. Цепные</w:t>
      </w:r>
      <w:r w:rsidR="00E918A7" w:rsidRPr="00C74151">
        <w:rPr>
          <w:b/>
          <w:i/>
          <w:sz w:val="18"/>
          <w:szCs w:val="18"/>
          <w:lang w:val="en-US"/>
        </w:rPr>
        <w:t xml:space="preserve"> </w:t>
      </w:r>
      <w:r w:rsidR="00E918A7" w:rsidRPr="00E918A7">
        <w:rPr>
          <w:b/>
          <w:i/>
          <w:sz w:val="18"/>
          <w:szCs w:val="18"/>
        </w:rPr>
        <w:t>пилы</w:t>
      </w:r>
      <w:r w:rsidR="00E918A7" w:rsidRPr="00C74151">
        <w:rPr>
          <w:b/>
          <w:i/>
          <w:sz w:val="18"/>
          <w:szCs w:val="18"/>
          <w:lang w:val="en-US"/>
        </w:rPr>
        <w:t xml:space="preserve"> </w:t>
      </w:r>
      <w:r w:rsidR="00E918A7" w:rsidRPr="00E918A7">
        <w:rPr>
          <w:b/>
          <w:i/>
          <w:sz w:val="18"/>
          <w:szCs w:val="18"/>
        </w:rPr>
        <w:t>для</w:t>
      </w:r>
      <w:r w:rsidR="00E918A7" w:rsidRPr="00C74151">
        <w:rPr>
          <w:b/>
          <w:i/>
          <w:sz w:val="18"/>
          <w:szCs w:val="18"/>
          <w:lang w:val="en-US"/>
        </w:rPr>
        <w:t xml:space="preserve"> </w:t>
      </w:r>
      <w:r w:rsidR="00E918A7" w:rsidRPr="00E918A7">
        <w:rPr>
          <w:b/>
          <w:i/>
          <w:sz w:val="18"/>
          <w:szCs w:val="18"/>
        </w:rPr>
        <w:t>лесных</w:t>
      </w:r>
      <w:r w:rsidR="00E918A7" w:rsidRPr="00C74151">
        <w:rPr>
          <w:b/>
          <w:i/>
          <w:sz w:val="18"/>
          <w:szCs w:val="18"/>
          <w:lang w:val="en-US"/>
        </w:rPr>
        <w:t xml:space="preserve"> </w:t>
      </w:r>
      <w:r w:rsidR="00E918A7" w:rsidRPr="00E918A7">
        <w:rPr>
          <w:b/>
          <w:i/>
          <w:sz w:val="18"/>
          <w:szCs w:val="18"/>
        </w:rPr>
        <w:t>работ</w:t>
      </w:r>
      <w:r w:rsidR="00ED5375" w:rsidRPr="00C74151">
        <w:rPr>
          <w:b/>
          <w:i/>
          <w:sz w:val="18"/>
          <w:szCs w:val="18"/>
          <w:lang w:val="en-US"/>
        </w:rPr>
        <w:t>»</w:t>
      </w:r>
      <w:r w:rsidR="00E918A7" w:rsidRPr="00C74151">
        <w:rPr>
          <w:b/>
          <w:i/>
          <w:sz w:val="18"/>
          <w:szCs w:val="18"/>
          <w:lang w:val="en-US"/>
        </w:rPr>
        <w:t xml:space="preserve"> («Machinery for forestry </w:t>
      </w:r>
      <w:r w:rsidR="00C74151" w:rsidRPr="00C74151">
        <w:rPr>
          <w:b/>
          <w:i/>
          <w:sz w:val="18"/>
          <w:szCs w:val="18"/>
          <w:lang w:val="en-US"/>
        </w:rPr>
        <w:t>–</w:t>
      </w:r>
      <w:r w:rsidR="00C74151">
        <w:rPr>
          <w:b/>
          <w:i/>
          <w:sz w:val="18"/>
          <w:szCs w:val="18"/>
          <w:lang w:val="en-US"/>
        </w:rPr>
        <w:t xml:space="preserve"> </w:t>
      </w:r>
      <w:r w:rsidR="00E918A7" w:rsidRPr="00C74151">
        <w:rPr>
          <w:b/>
          <w:i/>
          <w:sz w:val="18"/>
          <w:szCs w:val="18"/>
          <w:lang w:val="en-US"/>
        </w:rPr>
        <w:t xml:space="preserve">Portable chain-saw safety requirements and testing </w:t>
      </w:r>
      <w:r w:rsidR="00C74151" w:rsidRPr="00C74151">
        <w:rPr>
          <w:b/>
          <w:i/>
          <w:sz w:val="18"/>
          <w:szCs w:val="18"/>
          <w:lang w:val="en-US"/>
        </w:rPr>
        <w:t>–</w:t>
      </w:r>
      <w:r w:rsidR="00C74151">
        <w:rPr>
          <w:b/>
          <w:i/>
          <w:sz w:val="18"/>
          <w:szCs w:val="18"/>
          <w:lang w:val="en-US"/>
        </w:rPr>
        <w:t xml:space="preserve"> </w:t>
      </w:r>
      <w:r w:rsidR="00E918A7" w:rsidRPr="00C74151">
        <w:rPr>
          <w:b/>
          <w:i/>
          <w:sz w:val="18"/>
          <w:szCs w:val="18"/>
          <w:lang w:val="en-US"/>
        </w:rPr>
        <w:t>Part 1: Chain-saws for forest service», NEQ);</w:t>
      </w:r>
    </w:p>
    <w:p w:rsidR="009D204B" w:rsidRPr="00C74151" w:rsidRDefault="00AE77D1" w:rsidP="009D204B">
      <w:pPr>
        <w:spacing w:line="235" w:lineRule="auto"/>
        <w:ind w:firstLine="397"/>
        <w:rPr>
          <w:b/>
          <w:i/>
          <w:sz w:val="18"/>
          <w:szCs w:val="18"/>
          <w:lang w:val="en-US"/>
        </w:rPr>
      </w:pPr>
      <w:r>
        <w:rPr>
          <w:b/>
          <w:i/>
          <w:sz w:val="18"/>
          <w:szCs w:val="18"/>
        </w:rPr>
        <w:t xml:space="preserve">- </w:t>
      </w:r>
      <w:r w:rsidR="00ED5375" w:rsidRPr="00AE77D1">
        <w:rPr>
          <w:b/>
          <w:i/>
          <w:sz w:val="18"/>
          <w:szCs w:val="18"/>
        </w:rPr>
        <w:t>ISO 10726:2020 «Пилы цепные портативные. Ограничитель хода цепи. Размеры</w:t>
      </w:r>
      <w:r w:rsidR="00ED5375" w:rsidRPr="00C74151">
        <w:rPr>
          <w:b/>
          <w:i/>
          <w:sz w:val="18"/>
          <w:szCs w:val="18"/>
          <w:lang w:val="en-US"/>
        </w:rPr>
        <w:t xml:space="preserve"> </w:t>
      </w:r>
      <w:r w:rsidR="00ED5375" w:rsidRPr="00AE77D1">
        <w:rPr>
          <w:b/>
          <w:i/>
          <w:sz w:val="18"/>
          <w:szCs w:val="18"/>
        </w:rPr>
        <w:t>и</w:t>
      </w:r>
      <w:r w:rsidR="00ED5375" w:rsidRPr="00C74151">
        <w:rPr>
          <w:b/>
          <w:i/>
          <w:sz w:val="18"/>
          <w:szCs w:val="18"/>
          <w:lang w:val="en-US"/>
        </w:rPr>
        <w:t xml:space="preserve"> </w:t>
      </w:r>
      <w:r w:rsidR="00ED5375" w:rsidRPr="00AE77D1">
        <w:rPr>
          <w:b/>
          <w:i/>
          <w:sz w:val="18"/>
          <w:szCs w:val="18"/>
        </w:rPr>
        <w:t>механическая</w:t>
      </w:r>
      <w:r w:rsidR="00ED5375" w:rsidRPr="00C74151">
        <w:rPr>
          <w:b/>
          <w:i/>
          <w:sz w:val="18"/>
          <w:szCs w:val="18"/>
          <w:lang w:val="en-US"/>
        </w:rPr>
        <w:t xml:space="preserve"> </w:t>
      </w:r>
      <w:r w:rsidR="00ED5375" w:rsidRPr="00AE77D1">
        <w:rPr>
          <w:b/>
          <w:i/>
          <w:sz w:val="18"/>
          <w:szCs w:val="18"/>
        </w:rPr>
        <w:t>прочность</w:t>
      </w:r>
      <w:r w:rsidR="00ED5375" w:rsidRPr="00C74151">
        <w:rPr>
          <w:b/>
          <w:i/>
          <w:sz w:val="18"/>
          <w:szCs w:val="18"/>
          <w:lang w:val="en-US"/>
        </w:rPr>
        <w:t>»</w:t>
      </w:r>
      <w:r w:rsidRPr="00C74151">
        <w:rPr>
          <w:b/>
          <w:i/>
          <w:sz w:val="18"/>
          <w:szCs w:val="18"/>
          <w:lang w:val="en-US"/>
        </w:rPr>
        <w:t xml:space="preserve"> (</w:t>
      </w:r>
      <w:r w:rsidR="009D204B" w:rsidRPr="00C74151">
        <w:rPr>
          <w:b/>
          <w:i/>
          <w:sz w:val="18"/>
          <w:szCs w:val="18"/>
          <w:lang w:val="en-US"/>
        </w:rPr>
        <w:t xml:space="preserve">Portable chain-saws </w:t>
      </w:r>
      <w:r w:rsidR="00C74151" w:rsidRPr="00C74151">
        <w:rPr>
          <w:b/>
          <w:i/>
          <w:sz w:val="18"/>
          <w:szCs w:val="18"/>
          <w:lang w:val="en-US"/>
        </w:rPr>
        <w:t>–</w:t>
      </w:r>
      <w:r w:rsidR="009D204B" w:rsidRPr="00C74151">
        <w:rPr>
          <w:b/>
          <w:i/>
          <w:sz w:val="18"/>
          <w:szCs w:val="18"/>
          <w:lang w:val="en-US"/>
        </w:rPr>
        <w:t xml:space="preserve"> Chain catcher </w:t>
      </w:r>
      <w:r w:rsidR="00C74151" w:rsidRPr="00C74151">
        <w:rPr>
          <w:b/>
          <w:i/>
          <w:sz w:val="18"/>
          <w:szCs w:val="18"/>
          <w:lang w:val="en-US"/>
        </w:rPr>
        <w:t>–</w:t>
      </w:r>
      <w:r w:rsidR="009D204B" w:rsidRPr="00C74151">
        <w:rPr>
          <w:b/>
          <w:i/>
          <w:sz w:val="18"/>
          <w:szCs w:val="18"/>
          <w:lang w:val="en-US"/>
        </w:rPr>
        <w:t xml:space="preserve"> Dimensions and mechanical strength, NEQ».</w:t>
      </w:r>
    </w:p>
    <w:p w:rsidR="009D204B" w:rsidRPr="00C74151" w:rsidRDefault="009D204B" w:rsidP="001463E8">
      <w:pPr>
        <w:spacing w:line="235" w:lineRule="auto"/>
        <w:ind w:firstLine="397"/>
        <w:rPr>
          <w:sz w:val="8"/>
          <w:szCs w:val="8"/>
          <w:lang w:val="en-US"/>
        </w:rPr>
      </w:pPr>
    </w:p>
    <w:p w:rsidR="001463E8" w:rsidRDefault="00AE4309" w:rsidP="001463E8">
      <w:pPr>
        <w:spacing w:line="235" w:lineRule="auto"/>
        <w:ind w:firstLine="397"/>
      </w:pPr>
      <w:r>
        <w:t>А</w:t>
      </w:r>
      <w:r w:rsidR="00AC1595">
        <w:t xml:space="preserve">.18 Если </w:t>
      </w:r>
      <w:r w:rsidR="001463E8">
        <w:t>государственный стандарт соответствует международному стандарту в части отдел</w:t>
      </w:r>
      <w:r w:rsidR="001463E8">
        <w:t>ь</w:t>
      </w:r>
      <w:r w:rsidR="001463E8">
        <w:t xml:space="preserve">ных объектов или аспектов стандартизации, </w:t>
      </w:r>
      <w:r w:rsidR="00AC1595">
        <w:t>то в пункте 4 предисловия приме</w:t>
      </w:r>
      <w:r w:rsidR="001463E8">
        <w:t>няют следующую тип</w:t>
      </w:r>
      <w:r w:rsidR="001463E8">
        <w:t>о</w:t>
      </w:r>
      <w:r w:rsidR="001463E8">
        <w:t>вую формулировку:</w:t>
      </w:r>
    </w:p>
    <w:p w:rsidR="001463E8" w:rsidRDefault="001463E8" w:rsidP="001463E8">
      <w:pPr>
        <w:spacing w:line="235" w:lineRule="auto"/>
        <w:ind w:firstLine="397"/>
      </w:pPr>
      <w:r>
        <w:t>«Настоящий стандар</w:t>
      </w:r>
      <w:r w:rsidR="00AC1595">
        <w:t xml:space="preserve">т соответствует международному </w:t>
      </w:r>
      <w:r>
        <w:t>стандарту ________________ в части тр</w:t>
      </w:r>
      <w:r>
        <w:t>е</w:t>
      </w:r>
      <w:r>
        <w:t>бований к __________».</w:t>
      </w:r>
    </w:p>
    <w:p w:rsidR="004720F7" w:rsidRPr="004720F7" w:rsidRDefault="004720F7" w:rsidP="001463E8">
      <w:pPr>
        <w:spacing w:line="235" w:lineRule="auto"/>
        <w:ind w:firstLine="397"/>
        <w:rPr>
          <w:b/>
          <w:i/>
          <w:sz w:val="8"/>
          <w:szCs w:val="8"/>
        </w:rPr>
      </w:pPr>
    </w:p>
    <w:p w:rsidR="001463E8" w:rsidRDefault="001463E8" w:rsidP="001463E8">
      <w:pPr>
        <w:spacing w:line="235" w:lineRule="auto"/>
        <w:ind w:firstLine="397"/>
        <w:rPr>
          <w:b/>
          <w:i/>
          <w:sz w:val="18"/>
          <w:szCs w:val="18"/>
        </w:rPr>
      </w:pPr>
      <w:r w:rsidRPr="00EF75D2">
        <w:rPr>
          <w:b/>
          <w:i/>
          <w:sz w:val="18"/>
          <w:szCs w:val="18"/>
        </w:rPr>
        <w:t>Пример – «Настоящий стандарт соответствует междунаро</w:t>
      </w:r>
      <w:r w:rsidR="00BA5650">
        <w:rPr>
          <w:b/>
          <w:i/>
          <w:sz w:val="18"/>
          <w:szCs w:val="18"/>
        </w:rPr>
        <w:t>дному стандарту IEC 60071-1:2019</w:t>
      </w:r>
      <w:r w:rsidRPr="00EF75D2">
        <w:rPr>
          <w:b/>
          <w:i/>
          <w:sz w:val="18"/>
          <w:szCs w:val="18"/>
        </w:rPr>
        <w:t xml:space="preserve"> «Координация изоляции. Часть 1. </w:t>
      </w:r>
      <w:r w:rsidR="00BA5650">
        <w:rPr>
          <w:b/>
          <w:i/>
          <w:sz w:val="18"/>
          <w:szCs w:val="18"/>
        </w:rPr>
        <w:t>О</w:t>
      </w:r>
      <w:r w:rsidRPr="00EF75D2">
        <w:rPr>
          <w:b/>
          <w:i/>
          <w:sz w:val="18"/>
          <w:szCs w:val="18"/>
        </w:rPr>
        <w:t>пределения, принципы и п</w:t>
      </w:r>
      <w:r w:rsidR="00B169F1">
        <w:rPr>
          <w:b/>
          <w:i/>
          <w:sz w:val="18"/>
          <w:szCs w:val="18"/>
        </w:rPr>
        <w:t>равила» («Insu</w:t>
      </w:r>
      <w:r w:rsidR="00B169F1">
        <w:rPr>
          <w:b/>
          <w:i/>
          <w:sz w:val="18"/>
          <w:szCs w:val="18"/>
          <w:lang w:val="en-US"/>
        </w:rPr>
        <w:t>l</w:t>
      </w:r>
      <w:r w:rsidRPr="00EF75D2">
        <w:rPr>
          <w:b/>
          <w:i/>
          <w:sz w:val="18"/>
          <w:szCs w:val="18"/>
        </w:rPr>
        <w:t>ation</w:t>
      </w:r>
      <w:r w:rsidR="00EF75D2">
        <w:rPr>
          <w:b/>
          <w:i/>
          <w:sz w:val="18"/>
          <w:szCs w:val="18"/>
        </w:rPr>
        <w:br/>
      </w:r>
      <w:r w:rsidRPr="00EF75D2">
        <w:rPr>
          <w:b/>
          <w:i/>
          <w:sz w:val="18"/>
          <w:szCs w:val="18"/>
        </w:rPr>
        <w:t>co</w:t>
      </w:r>
      <w:r w:rsidR="00B169F1">
        <w:rPr>
          <w:b/>
          <w:i/>
          <w:sz w:val="18"/>
          <w:szCs w:val="18"/>
        </w:rPr>
        <w:t>-ordination – Part 1: D</w:t>
      </w:r>
      <w:r w:rsidR="00B169F1">
        <w:rPr>
          <w:b/>
          <w:i/>
          <w:sz w:val="18"/>
          <w:szCs w:val="18"/>
          <w:lang w:val="en-US"/>
        </w:rPr>
        <w:t>e</w:t>
      </w:r>
      <w:r w:rsidRPr="00EF75D2">
        <w:rPr>
          <w:b/>
          <w:i/>
          <w:sz w:val="18"/>
          <w:szCs w:val="18"/>
        </w:rPr>
        <w:t xml:space="preserve">finitions, principles and rules», NEQ) в части </w:t>
      </w:r>
      <w:r w:rsidRPr="00B169F1">
        <w:rPr>
          <w:b/>
          <w:i/>
          <w:sz w:val="18"/>
          <w:szCs w:val="18"/>
        </w:rPr>
        <w:t>требований к электрической</w:t>
      </w:r>
      <w:r w:rsidRPr="00EF75D2">
        <w:rPr>
          <w:b/>
          <w:i/>
          <w:sz w:val="18"/>
          <w:szCs w:val="18"/>
        </w:rPr>
        <w:t xml:space="preserve"> про</w:t>
      </w:r>
      <w:r w:rsidRPr="00EF75D2">
        <w:rPr>
          <w:b/>
          <w:i/>
          <w:sz w:val="18"/>
          <w:szCs w:val="18"/>
        </w:rPr>
        <w:t>ч</w:t>
      </w:r>
      <w:r w:rsidRPr="00EF75D2">
        <w:rPr>
          <w:b/>
          <w:i/>
          <w:sz w:val="18"/>
          <w:szCs w:val="18"/>
        </w:rPr>
        <w:t>ности изоляции»).</w:t>
      </w:r>
    </w:p>
    <w:p w:rsidR="004720F7" w:rsidRPr="004720F7" w:rsidRDefault="004720F7" w:rsidP="001463E8">
      <w:pPr>
        <w:spacing w:line="235" w:lineRule="auto"/>
        <w:ind w:firstLine="397"/>
        <w:rPr>
          <w:sz w:val="8"/>
          <w:szCs w:val="8"/>
        </w:rPr>
      </w:pPr>
    </w:p>
    <w:p w:rsidR="001463E8" w:rsidRDefault="00AE4309" w:rsidP="001463E8">
      <w:pPr>
        <w:spacing w:line="235" w:lineRule="auto"/>
        <w:ind w:firstLine="397"/>
      </w:pPr>
      <w:r>
        <w:t>А</w:t>
      </w:r>
      <w:r w:rsidR="00AC1595">
        <w:t xml:space="preserve">.19 Если в </w:t>
      </w:r>
      <w:r w:rsidR="001463E8">
        <w:t>государственном стандарте использованы отдельные разделы (од</w:t>
      </w:r>
      <w:r w:rsidR="00AC1595">
        <w:t xml:space="preserve">ин из разделов) международного </w:t>
      </w:r>
      <w:r w:rsidR="001463E8">
        <w:t>стандарта, то в пункте 4 предисловия применяют следующую формулировку:</w:t>
      </w:r>
    </w:p>
    <w:p w:rsidR="001463E8" w:rsidRDefault="001463E8" w:rsidP="001463E8">
      <w:pPr>
        <w:spacing w:line="235" w:lineRule="auto"/>
        <w:ind w:firstLine="397"/>
      </w:pPr>
      <w:r>
        <w:t>«Разделы ________ настоящего стандарта идентичны разделам ______ междунар</w:t>
      </w:r>
      <w:r w:rsidR="00AC1595">
        <w:t>од</w:t>
      </w:r>
      <w:r>
        <w:t>ного ста</w:t>
      </w:r>
      <w:r>
        <w:t>н</w:t>
      </w:r>
      <w:r>
        <w:t>дарта ________________________».</w:t>
      </w:r>
    </w:p>
    <w:p w:rsidR="001463E8" w:rsidRDefault="00AE4309" w:rsidP="001463E8">
      <w:pPr>
        <w:spacing w:line="235" w:lineRule="auto"/>
        <w:ind w:firstLine="397"/>
      </w:pPr>
      <w:r>
        <w:lastRenderedPageBreak/>
        <w:t>А</w:t>
      </w:r>
      <w:r w:rsidR="00AC1595">
        <w:t xml:space="preserve">.20 Если </w:t>
      </w:r>
      <w:r w:rsidR="001463E8">
        <w:t>государственный стандарт является неэквивалентным по отношению к международн</w:t>
      </w:r>
      <w:r w:rsidR="001463E8">
        <w:t>о</w:t>
      </w:r>
      <w:r w:rsidR="001463E8">
        <w:t>му стандарту, а в нем использовано дополнительное справочное приложение в виде таблицы сра</w:t>
      </w:r>
      <w:r w:rsidR="001463E8">
        <w:t>в</w:t>
      </w:r>
      <w:r w:rsidR="001463E8">
        <w:t>нения этих стандартов, то форм</w:t>
      </w:r>
      <w:r w:rsidR="00AC1595">
        <w:t>улировку, выбранную из А.16—А</w:t>
      </w:r>
      <w:r w:rsidR="001463E8">
        <w:t>.19, дополняют следующим абзацем:</w:t>
      </w:r>
    </w:p>
    <w:p w:rsidR="00135E53" w:rsidRDefault="001463E8" w:rsidP="00135E53">
      <w:pPr>
        <w:spacing w:line="235" w:lineRule="auto"/>
        <w:ind w:firstLine="397"/>
      </w:pPr>
      <w:r>
        <w:t>«Сопоставление содержания настоящего стандарта и примененного международного стандарта приведено в дополнительном приложении __».</w:t>
      </w:r>
    </w:p>
    <w:p w:rsidR="00EF4B6A" w:rsidRPr="00795201" w:rsidRDefault="00EF4B6A" w:rsidP="00EF4B6A">
      <w:pPr>
        <w:pStyle w:val="3"/>
        <w:pageBreakBefore/>
        <w:spacing w:before="0" w:after="0"/>
        <w:jc w:val="center"/>
        <w:rPr>
          <w:sz w:val="22"/>
        </w:rPr>
      </w:pPr>
      <w:r w:rsidRPr="00795201">
        <w:rPr>
          <w:sz w:val="22"/>
        </w:rPr>
        <w:lastRenderedPageBreak/>
        <w:t xml:space="preserve">Приложение </w:t>
      </w:r>
      <w:r>
        <w:rPr>
          <w:sz w:val="22"/>
        </w:rPr>
        <w:t>Б</w:t>
      </w:r>
    </w:p>
    <w:p w:rsidR="00EF4B6A" w:rsidRPr="00A62072" w:rsidRDefault="00EF4B6A" w:rsidP="00EF4B6A">
      <w:pPr>
        <w:jc w:val="center"/>
        <w:rPr>
          <w:b/>
          <w:sz w:val="22"/>
        </w:rPr>
      </w:pPr>
      <w:r w:rsidRPr="003D1A35">
        <w:rPr>
          <w:b/>
          <w:sz w:val="22"/>
        </w:rPr>
        <w:t>(</w:t>
      </w:r>
      <w:r>
        <w:rPr>
          <w:b/>
          <w:sz w:val="22"/>
        </w:rPr>
        <w:t>рекомендуемое)</w:t>
      </w:r>
    </w:p>
    <w:p w:rsidR="00135E53" w:rsidRPr="00EF4B6A" w:rsidRDefault="00135E53" w:rsidP="007C5E38">
      <w:pPr>
        <w:pStyle w:val="3"/>
        <w:spacing w:before="220" w:after="220"/>
        <w:jc w:val="center"/>
        <w:rPr>
          <w:sz w:val="22"/>
        </w:rPr>
      </w:pPr>
      <w:r w:rsidRPr="00EF4B6A">
        <w:rPr>
          <w:sz w:val="22"/>
        </w:rPr>
        <w:t>Примеры изменения наименования по отношению к международному стандарту при оформлении государственного стандарта и примеры оформления титульного листа государственного стандарта</w:t>
      </w:r>
      <w:r w:rsidR="00BE7671">
        <w:rPr>
          <w:rStyle w:val="aff"/>
          <w:sz w:val="22"/>
        </w:rPr>
        <w:footnoteReference w:id="17"/>
      </w:r>
    </w:p>
    <w:p w:rsidR="00053EC4" w:rsidRPr="00426FDF" w:rsidRDefault="00DE2A8C" w:rsidP="00053EC4">
      <w:pPr>
        <w:spacing w:line="235" w:lineRule="auto"/>
        <w:ind w:firstLine="397"/>
      </w:pPr>
      <w:r w:rsidRPr="00426FDF">
        <w:t xml:space="preserve">Б.1 При оформлении </w:t>
      </w:r>
      <w:r w:rsidR="00267028" w:rsidRPr="00426FDF">
        <w:t>государственного стандарта, идентичного международному стандарту</w:t>
      </w:r>
      <w:r w:rsidR="00053EC4" w:rsidRPr="00426FDF">
        <w:br/>
      </w:r>
      <w:r w:rsidR="00053EC4" w:rsidRPr="00603F98">
        <w:t>IEC</w:t>
      </w:r>
      <w:r w:rsidR="00053EC4" w:rsidRPr="00426FDF">
        <w:t xml:space="preserve"> 61980-1:2015 «Системы беспроводной передачи энергии для электрических транспортных средств (</w:t>
      </w:r>
      <w:r w:rsidR="00053EC4" w:rsidRPr="00603F98">
        <w:t>WPT</w:t>
      </w:r>
      <w:r w:rsidR="00053EC4" w:rsidRPr="00426FDF">
        <w:t>). Часть 1. Общие требования», наименование государственного стандарта приводят в соответствие с правилами, установленными в СТБ 1.5 (подраздел 3.7). Для этого в заголовке гос</w:t>
      </w:r>
      <w:r w:rsidR="00053EC4" w:rsidRPr="00426FDF">
        <w:t>у</w:t>
      </w:r>
      <w:r w:rsidR="00053EC4" w:rsidRPr="00426FDF">
        <w:t xml:space="preserve">дарственного стандарта указывают объект стандартизации (в данном случае это </w:t>
      </w:r>
      <w:r w:rsidR="00426FDF" w:rsidRPr="00426FDF">
        <w:t>системы беспрово</w:t>
      </w:r>
      <w:r w:rsidR="00426FDF" w:rsidRPr="00426FDF">
        <w:t>д</w:t>
      </w:r>
      <w:r w:rsidR="00426FDF" w:rsidRPr="00426FDF">
        <w:t>ной передачи энергии для электрических транспортных средств</w:t>
      </w:r>
      <w:r w:rsidR="00053EC4" w:rsidRPr="00426FDF">
        <w:t xml:space="preserve">), а в подзаголовке стандарта – </w:t>
      </w:r>
      <w:r w:rsidR="008C4529">
        <w:br/>
      </w:r>
      <w:r w:rsidR="00053EC4" w:rsidRPr="00426FDF">
        <w:t>краткое обобщенное содержание устанавливаемых стандартом</w:t>
      </w:r>
      <w:r w:rsidR="001E007E">
        <w:t xml:space="preserve"> технических требований</w:t>
      </w:r>
      <w:r w:rsidR="00053EC4" w:rsidRPr="00426FDF">
        <w:t>.</w:t>
      </w:r>
      <w:r w:rsidR="0026710F">
        <w:t xml:space="preserve"> </w:t>
      </w:r>
      <w:r w:rsidR="00053EC4" w:rsidRPr="00426FDF">
        <w:t>Таким обр</w:t>
      </w:r>
      <w:r w:rsidR="00053EC4" w:rsidRPr="00426FDF">
        <w:t>а</w:t>
      </w:r>
      <w:r w:rsidR="00053EC4" w:rsidRPr="00426FDF">
        <w:t xml:space="preserve">зом, наименование государственного стандарта излагают так: </w:t>
      </w:r>
      <w:r w:rsidR="00426FDF" w:rsidRPr="00426FDF">
        <w:t xml:space="preserve">«Системы беспроводной передачи энергии для электрических транспортных средств. Часть 1. Общие требования». </w:t>
      </w:r>
      <w:r w:rsidR="00053EC4" w:rsidRPr="00426FDF">
        <w:t>Соответствующую информацию об изменении наименования приводят в предисловии государственного стандарта, а на его титульном листе под наименованием государственного стандарта приводят обозначение и наименование примененного международного стандарта на английском языке и условное обознач</w:t>
      </w:r>
      <w:r w:rsidR="00053EC4" w:rsidRPr="00426FDF">
        <w:t>е</w:t>
      </w:r>
      <w:r w:rsidR="00053EC4" w:rsidRPr="00426FDF">
        <w:t>ние степени их соответствия, как показано в Б.4.2.</w:t>
      </w:r>
    </w:p>
    <w:p w:rsidR="00603F98" w:rsidRPr="00603F98" w:rsidRDefault="00DE2A8C" w:rsidP="00603F98">
      <w:pPr>
        <w:spacing w:line="235" w:lineRule="auto"/>
        <w:ind w:firstLine="397"/>
      </w:pPr>
      <w:r w:rsidRPr="00603F98">
        <w:t>Б</w:t>
      </w:r>
      <w:r w:rsidR="00267028" w:rsidRPr="00603F98">
        <w:t>.2 При о</w:t>
      </w:r>
      <w:r w:rsidRPr="00603F98">
        <w:t xml:space="preserve">формлении </w:t>
      </w:r>
      <w:r w:rsidR="00E6530A">
        <w:t>государственного стандарта, идентичного</w:t>
      </w:r>
      <w:r w:rsidR="00267028" w:rsidRPr="00603F98">
        <w:t xml:space="preserve"> по отношению к </w:t>
      </w:r>
      <w:r w:rsidR="00603F98" w:rsidRPr="00426FDF">
        <w:t>международному стандарту</w:t>
      </w:r>
      <w:r w:rsidR="00267028" w:rsidRPr="00603F98">
        <w:t xml:space="preserve"> </w:t>
      </w:r>
      <w:r w:rsidR="00603F98" w:rsidRPr="00603F98">
        <w:t xml:space="preserve">ISO 13859:2014 </w:t>
      </w:r>
      <w:r w:rsidR="00603F98">
        <w:t>«</w:t>
      </w:r>
      <w:r w:rsidR="00603F98" w:rsidRPr="00603F98">
        <w:t>Качество почвы. Определение полициклических ароматических углевод</w:t>
      </w:r>
      <w:r w:rsidR="00603F98" w:rsidRPr="00603F98">
        <w:t>о</w:t>
      </w:r>
      <w:r w:rsidR="00603F98" w:rsidRPr="00603F98">
        <w:t>родов (PAH) методом газовой хроматографии (GC) и высокоэффективной жидкостной хроматографии (HPLC)</w:t>
      </w:r>
      <w:r w:rsidR="00603F98">
        <w:t>», для включения в комплекс государственных стандартов «</w:t>
      </w:r>
      <w:r w:rsidR="00603F98" w:rsidRPr="00603F98">
        <w:t>Охрана окружа</w:t>
      </w:r>
      <w:r w:rsidR="00603F98">
        <w:t>ющей среды и пр</w:t>
      </w:r>
      <w:r w:rsidR="00603F98">
        <w:t>и</w:t>
      </w:r>
      <w:r w:rsidR="00603F98">
        <w:t>родопользование»</w:t>
      </w:r>
      <w:r w:rsidR="00603F98" w:rsidRPr="00603F98">
        <w:t xml:space="preserve"> наименование государственного стандарта приводят в соответствие с правилами, установленными в СТБ 1.5 (подраздел 3.7). Для </w:t>
      </w:r>
      <w:r w:rsidR="00E37326">
        <w:t>этого приводят соответствующий групповой загол</w:t>
      </w:r>
      <w:r w:rsidR="00E37326">
        <w:t>о</w:t>
      </w:r>
      <w:r w:rsidR="00E37326">
        <w:t xml:space="preserve">вок. В </w:t>
      </w:r>
      <w:r w:rsidR="00603F98" w:rsidRPr="00603F98">
        <w:t>заголовке государственного стандарта указывают объект, а в подзаголовке – аспект стандарт</w:t>
      </w:r>
      <w:r w:rsidR="00603F98" w:rsidRPr="00603F98">
        <w:t>и</w:t>
      </w:r>
      <w:r w:rsidR="00603F98" w:rsidRPr="00603F98">
        <w:t>зации. На титульном листе государственного стандарта под его наименованием приводят обознач</w:t>
      </w:r>
      <w:r w:rsidR="00603F98" w:rsidRPr="00603F98">
        <w:t>е</w:t>
      </w:r>
      <w:r w:rsidR="00603F98" w:rsidRPr="00603F98">
        <w:t>ние и наименование примененного международного стандарта на английском языке и условное об</w:t>
      </w:r>
      <w:r w:rsidR="00603F98" w:rsidRPr="00603F98">
        <w:t>о</w:t>
      </w:r>
      <w:r w:rsidR="00603F98" w:rsidRPr="00603F98">
        <w:t>значение степени их со</w:t>
      </w:r>
      <w:r w:rsidR="00133318">
        <w:t>ответствия, как показано в Б.4.3</w:t>
      </w:r>
      <w:r w:rsidR="00603F98" w:rsidRPr="00603F98">
        <w:t>.</w:t>
      </w:r>
    </w:p>
    <w:p w:rsidR="00882150" w:rsidRPr="00F0403A" w:rsidRDefault="00DE2A8C" w:rsidP="00882150">
      <w:pPr>
        <w:spacing w:line="235" w:lineRule="auto"/>
        <w:ind w:firstLine="397"/>
        <w:rPr>
          <w:lang w:val="en-US"/>
        </w:rPr>
      </w:pPr>
      <w:r w:rsidRPr="00882150">
        <w:t xml:space="preserve">Б.3 При оформлении </w:t>
      </w:r>
      <w:r w:rsidR="00267028" w:rsidRPr="00882150">
        <w:t xml:space="preserve">государственного стандарта, не эквивалентного </w:t>
      </w:r>
      <w:r w:rsidR="00882150" w:rsidRPr="00882150">
        <w:t>европейскому стандарту</w:t>
      </w:r>
      <w:r w:rsidR="00882150" w:rsidRPr="00882150">
        <w:br/>
        <w:t>EN 1316-1:2012 «Лесоматериалы круглые лиственных пород. Классификация по качеству. Часть 1. Дуб и бук»</w:t>
      </w:r>
      <w:r w:rsidR="00267028" w:rsidRPr="00882150">
        <w:t>, наиме</w:t>
      </w:r>
      <w:r w:rsidR="00974926" w:rsidRPr="00882150">
        <w:t xml:space="preserve">нование </w:t>
      </w:r>
      <w:r w:rsidR="00267028" w:rsidRPr="00882150">
        <w:t>государственного стандарта приводят в соответствие с правилами, уст</w:t>
      </w:r>
      <w:r w:rsidR="00267028" w:rsidRPr="00882150">
        <w:t>а</w:t>
      </w:r>
      <w:r w:rsidR="00267028" w:rsidRPr="00882150">
        <w:t>новлен</w:t>
      </w:r>
      <w:r w:rsidRPr="00882150">
        <w:t xml:space="preserve">ными в </w:t>
      </w:r>
      <w:r w:rsidR="00267028" w:rsidRPr="00882150">
        <w:t>СТ</w:t>
      </w:r>
      <w:r w:rsidRPr="00882150">
        <w:t>Б</w:t>
      </w:r>
      <w:r w:rsidR="00267028" w:rsidRPr="00882150">
        <w:t xml:space="preserve"> 1</w:t>
      </w:r>
      <w:r w:rsidRPr="00882150">
        <w:t xml:space="preserve">.5 (подраздел 3.7). Для этого в заголовке </w:t>
      </w:r>
      <w:r w:rsidR="00267028" w:rsidRPr="00882150">
        <w:t>государственного стандарта указывают объект (в данном случае это</w:t>
      </w:r>
      <w:r w:rsidR="00882150" w:rsidRPr="00882150">
        <w:t xml:space="preserve"> лесоматериалы круглые лиственных пород</w:t>
      </w:r>
      <w:r w:rsidR="00267028" w:rsidRPr="00882150">
        <w:t xml:space="preserve">), а в подзаголовке – </w:t>
      </w:r>
      <w:r w:rsidR="001E007E" w:rsidRPr="00426FDF">
        <w:t>соде</w:t>
      </w:r>
      <w:r w:rsidR="001E007E" w:rsidRPr="00426FDF">
        <w:t>р</w:t>
      </w:r>
      <w:r w:rsidR="001E007E" w:rsidRPr="00426FDF">
        <w:t>жание устанавливаемых стандартом</w:t>
      </w:r>
      <w:r w:rsidR="001E007E">
        <w:t xml:space="preserve"> технических требований</w:t>
      </w:r>
      <w:r w:rsidR="001E007E" w:rsidRPr="00882150">
        <w:t xml:space="preserve"> </w:t>
      </w:r>
      <w:r w:rsidR="00882150">
        <w:t>(</w:t>
      </w:r>
      <w:r w:rsidR="00882150" w:rsidRPr="00882150">
        <w:t>в данном случае это</w:t>
      </w:r>
      <w:r w:rsidR="00882150">
        <w:t xml:space="preserve"> дуб и ясень, а не дуб и бук)</w:t>
      </w:r>
      <w:r w:rsidR="00267028" w:rsidRPr="00882150">
        <w:t>.</w:t>
      </w:r>
      <w:r w:rsidRPr="00882150">
        <w:t xml:space="preserve"> Таким образом, наименование </w:t>
      </w:r>
      <w:r w:rsidR="00267028" w:rsidRPr="00882150">
        <w:t>государственного стандарта излагают так:</w:t>
      </w:r>
      <w:r w:rsidR="00882150">
        <w:t xml:space="preserve"> </w:t>
      </w:r>
      <w:r w:rsidR="00882150" w:rsidRPr="00882150">
        <w:t xml:space="preserve">«Лесоматериалы круглые лиственных пород. Сортировка по качеству. </w:t>
      </w:r>
      <w:r w:rsidR="00882150" w:rsidRPr="00882150">
        <w:rPr>
          <w:lang w:val="en-US"/>
        </w:rPr>
        <w:t>Часть 1. Дуб, ясень</w:t>
      </w:r>
      <w:r w:rsidR="00882150" w:rsidRPr="00882150">
        <w:t>».</w:t>
      </w:r>
    </w:p>
    <w:p w:rsidR="00D43077" w:rsidRPr="00D43077" w:rsidRDefault="00D43077" w:rsidP="00D43077">
      <w:pPr>
        <w:spacing w:line="235" w:lineRule="auto"/>
        <w:ind w:firstLine="397"/>
      </w:pPr>
      <w:r>
        <w:br w:type="page"/>
      </w:r>
      <w:r>
        <w:lastRenderedPageBreak/>
        <w:t>Б</w:t>
      </w:r>
      <w:r w:rsidRPr="00D43077">
        <w:t>.4 Примеры</w:t>
      </w:r>
      <w:r>
        <w:t xml:space="preserve"> оформления титульного листа </w:t>
      </w:r>
      <w:r w:rsidRPr="00D43077">
        <w:t>государственного стандарта представлены в</w:t>
      </w:r>
      <w:r>
        <w:t xml:space="preserve"> Б.4.1</w:t>
      </w:r>
      <w:r>
        <w:sym w:font="Symbol" w:char="F02D"/>
      </w:r>
      <w:r>
        <w:t>Б</w:t>
      </w:r>
      <w:r w:rsidRPr="00D43077">
        <w:t>.4.5.</w:t>
      </w:r>
    </w:p>
    <w:p w:rsidR="00D43077" w:rsidRDefault="00D43077" w:rsidP="00D43077">
      <w:pPr>
        <w:spacing w:line="235" w:lineRule="auto"/>
        <w:ind w:firstLine="397"/>
      </w:pPr>
      <w:r>
        <w:t>Б</w:t>
      </w:r>
      <w:r w:rsidRPr="00D43077">
        <w:t xml:space="preserve">.4.1 Пример оформления </w:t>
      </w:r>
      <w:r>
        <w:t xml:space="preserve">титульного листа идентичного </w:t>
      </w:r>
      <w:r w:rsidRPr="00D43077">
        <w:t>государственного стандарта</w:t>
      </w:r>
    </w:p>
    <w:p w:rsidR="007E163A" w:rsidRPr="00D43077" w:rsidRDefault="007E163A" w:rsidP="00D43077">
      <w:pPr>
        <w:spacing w:line="235" w:lineRule="auto"/>
        <w:ind w:firstLine="397"/>
      </w:pPr>
    </w:p>
    <w:p w:rsidR="00DE2A8C" w:rsidRDefault="004111BC" w:rsidP="00267028">
      <w:pPr>
        <w:spacing w:line="235" w:lineRule="auto"/>
        <w:ind w:firstLine="397"/>
        <w:rPr>
          <w:noProof/>
        </w:rPr>
      </w:pPr>
      <w:r>
        <w:rPr>
          <w:noProof/>
        </w:rPr>
        <w:drawing>
          <wp:inline distT="0" distB="0" distL="0" distR="0">
            <wp:extent cx="5664835" cy="7612380"/>
            <wp:effectExtent l="19050" t="19050" r="12065" b="2667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t="1187" b="3920"/>
                    <a:stretch>
                      <a:fillRect/>
                    </a:stretch>
                  </pic:blipFill>
                  <pic:spPr bwMode="auto">
                    <a:xfrm>
                      <a:off x="0" y="0"/>
                      <a:ext cx="5664835" cy="7612380"/>
                    </a:xfrm>
                    <a:prstGeom prst="rect">
                      <a:avLst/>
                    </a:prstGeom>
                    <a:noFill/>
                    <a:ln w="6350" cmpd="sng">
                      <a:solidFill>
                        <a:srgbClr val="000000"/>
                      </a:solidFill>
                      <a:miter lim="800000"/>
                      <a:headEnd/>
                      <a:tailEnd/>
                    </a:ln>
                    <a:effectLst/>
                  </pic:spPr>
                </pic:pic>
              </a:graphicData>
            </a:graphic>
          </wp:inline>
        </w:drawing>
      </w:r>
    </w:p>
    <w:p w:rsidR="00724EDF" w:rsidRDefault="00724EDF" w:rsidP="00267028">
      <w:pPr>
        <w:spacing w:line="235" w:lineRule="auto"/>
        <w:ind w:firstLine="397"/>
        <w:rPr>
          <w:noProof/>
        </w:rPr>
      </w:pPr>
    </w:p>
    <w:p w:rsidR="00724EDF" w:rsidRDefault="00A91541" w:rsidP="00267028">
      <w:pPr>
        <w:spacing w:line="235" w:lineRule="auto"/>
        <w:ind w:firstLine="397"/>
      </w:pPr>
      <w:r w:rsidRPr="007C7320">
        <w:lastRenderedPageBreak/>
        <w:t>Б</w:t>
      </w:r>
      <w:r w:rsidR="004364DE" w:rsidRPr="007C7320">
        <w:t xml:space="preserve">.4.2 Пример оформления </w:t>
      </w:r>
      <w:r w:rsidR="007C7320" w:rsidRPr="007C7320">
        <w:t xml:space="preserve">титульного листа идентичного </w:t>
      </w:r>
      <w:r w:rsidR="004364DE" w:rsidRPr="007C7320">
        <w:t>государственного стандарта в случае изменения его наименования по отношению к международн</w:t>
      </w:r>
      <w:r w:rsidR="004364DE" w:rsidRPr="007C7320">
        <w:t>о</w:t>
      </w:r>
      <w:r w:rsidR="004364DE" w:rsidRPr="007C7320">
        <w:t>му стандарту</w:t>
      </w:r>
    </w:p>
    <w:p w:rsidR="004364DE" w:rsidRDefault="004364DE" w:rsidP="00267028">
      <w:pPr>
        <w:spacing w:line="235" w:lineRule="auto"/>
        <w:ind w:firstLine="397"/>
        <w:rPr>
          <w:sz w:val="22"/>
          <w:szCs w:val="22"/>
        </w:rPr>
      </w:pPr>
    </w:p>
    <w:p w:rsidR="007C7320" w:rsidRDefault="004111BC" w:rsidP="004364DE">
      <w:pPr>
        <w:spacing w:line="235" w:lineRule="auto"/>
        <w:ind w:firstLine="397"/>
        <w:jc w:val="center"/>
        <w:rPr>
          <w:noProof/>
        </w:rPr>
      </w:pPr>
      <w:r>
        <w:rPr>
          <w:noProof/>
        </w:rPr>
        <w:drawing>
          <wp:inline distT="0" distB="0" distL="0" distR="0">
            <wp:extent cx="5664835" cy="7659370"/>
            <wp:effectExtent l="19050" t="19050" r="12065" b="1778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t="713" b="3801"/>
                    <a:stretch>
                      <a:fillRect/>
                    </a:stretch>
                  </pic:blipFill>
                  <pic:spPr bwMode="auto">
                    <a:xfrm>
                      <a:off x="0" y="0"/>
                      <a:ext cx="5664835" cy="7659370"/>
                    </a:xfrm>
                    <a:prstGeom prst="rect">
                      <a:avLst/>
                    </a:prstGeom>
                    <a:noFill/>
                    <a:ln w="6350" cmpd="sng">
                      <a:solidFill>
                        <a:srgbClr val="000000"/>
                      </a:solidFill>
                      <a:miter lim="800000"/>
                      <a:headEnd/>
                      <a:tailEnd/>
                    </a:ln>
                    <a:effectLst/>
                  </pic:spPr>
                </pic:pic>
              </a:graphicData>
            </a:graphic>
          </wp:inline>
        </w:drawing>
      </w:r>
    </w:p>
    <w:p w:rsidR="00263DF5" w:rsidRPr="005869C9" w:rsidRDefault="007C7320" w:rsidP="00263DF5">
      <w:pPr>
        <w:spacing w:line="235" w:lineRule="auto"/>
        <w:ind w:firstLine="397"/>
      </w:pPr>
      <w:r>
        <w:rPr>
          <w:noProof/>
        </w:rPr>
        <w:br w:type="page"/>
      </w:r>
      <w:r w:rsidR="009351C9">
        <w:lastRenderedPageBreak/>
        <w:t>Б.4.3</w:t>
      </w:r>
      <w:r w:rsidR="00263DF5" w:rsidRPr="00015BF9">
        <w:t xml:space="preserve"> Пример оформления титуль</w:t>
      </w:r>
      <w:r w:rsidR="00015BF9">
        <w:t xml:space="preserve">ного листа </w:t>
      </w:r>
      <w:r w:rsidR="00671447">
        <w:t xml:space="preserve">идентичного </w:t>
      </w:r>
      <w:r w:rsidR="00263DF5" w:rsidRPr="00015BF9">
        <w:t xml:space="preserve">государственного стандарта в случае изменения его наименования по отношению к международному </w:t>
      </w:r>
      <w:r w:rsidR="005869C9">
        <w:t>стандарту</w:t>
      </w:r>
    </w:p>
    <w:p w:rsidR="00015BF9" w:rsidRPr="00263DF5" w:rsidRDefault="00015BF9" w:rsidP="00263DF5">
      <w:pPr>
        <w:spacing w:line="235" w:lineRule="auto"/>
        <w:ind w:firstLine="397"/>
        <w:rPr>
          <w:sz w:val="22"/>
          <w:szCs w:val="22"/>
        </w:rPr>
      </w:pPr>
    </w:p>
    <w:p w:rsidR="00D90AB1" w:rsidRDefault="004111BC" w:rsidP="004364DE">
      <w:pPr>
        <w:spacing w:line="235" w:lineRule="auto"/>
        <w:ind w:firstLine="397"/>
        <w:jc w:val="center"/>
        <w:rPr>
          <w:noProof/>
        </w:rPr>
      </w:pPr>
      <w:r>
        <w:rPr>
          <w:noProof/>
        </w:rPr>
        <w:drawing>
          <wp:inline distT="0" distB="0" distL="0" distR="0">
            <wp:extent cx="5854700" cy="7374890"/>
            <wp:effectExtent l="19050" t="19050" r="12700" b="1651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t="2252" b="5354"/>
                    <a:stretch>
                      <a:fillRect/>
                    </a:stretch>
                  </pic:blipFill>
                  <pic:spPr bwMode="auto">
                    <a:xfrm>
                      <a:off x="0" y="0"/>
                      <a:ext cx="5854700" cy="7374890"/>
                    </a:xfrm>
                    <a:prstGeom prst="rect">
                      <a:avLst/>
                    </a:prstGeom>
                    <a:noFill/>
                    <a:ln w="6350" cmpd="sng">
                      <a:solidFill>
                        <a:srgbClr val="000000"/>
                      </a:solidFill>
                      <a:miter lim="800000"/>
                      <a:headEnd/>
                      <a:tailEnd/>
                    </a:ln>
                    <a:effectLst/>
                  </pic:spPr>
                </pic:pic>
              </a:graphicData>
            </a:graphic>
          </wp:inline>
        </w:drawing>
      </w:r>
    </w:p>
    <w:p w:rsidR="00D90AB1" w:rsidRDefault="00D90AB1" w:rsidP="00D90AB1">
      <w:pPr>
        <w:spacing w:line="235" w:lineRule="auto"/>
        <w:ind w:firstLine="397"/>
      </w:pPr>
      <w:r>
        <w:rPr>
          <w:noProof/>
        </w:rPr>
        <w:br w:type="page"/>
      </w:r>
      <w:r>
        <w:lastRenderedPageBreak/>
        <w:t>Б.4.</w:t>
      </w:r>
      <w:r w:rsidR="009351C9">
        <w:t>4</w:t>
      </w:r>
      <w:r w:rsidRPr="007C7320">
        <w:t xml:space="preserve"> Пример оформления титульного листа </w:t>
      </w:r>
      <w:r>
        <w:t xml:space="preserve">модифицированного </w:t>
      </w:r>
      <w:r w:rsidRPr="007C7320">
        <w:t>государственного станда</w:t>
      </w:r>
      <w:r w:rsidRPr="007C7320">
        <w:t>р</w:t>
      </w:r>
      <w:r>
        <w:t>та</w:t>
      </w:r>
    </w:p>
    <w:p w:rsidR="0099029B" w:rsidRDefault="0099029B" w:rsidP="00D90AB1">
      <w:pPr>
        <w:spacing w:line="235" w:lineRule="auto"/>
        <w:ind w:firstLine="397"/>
      </w:pPr>
    </w:p>
    <w:p w:rsidR="00D90AB1" w:rsidRDefault="004111BC" w:rsidP="00D90AB1">
      <w:pPr>
        <w:spacing w:line="235" w:lineRule="auto"/>
        <w:ind w:firstLine="397"/>
      </w:pPr>
      <w:r>
        <w:rPr>
          <w:noProof/>
        </w:rPr>
        <w:drawing>
          <wp:inline distT="0" distB="0" distL="0" distR="0">
            <wp:extent cx="5860415" cy="7671435"/>
            <wp:effectExtent l="19050" t="19050" r="26035" b="24765"/>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t="1393" b="6053"/>
                    <a:stretch>
                      <a:fillRect/>
                    </a:stretch>
                  </pic:blipFill>
                  <pic:spPr bwMode="auto">
                    <a:xfrm>
                      <a:off x="0" y="0"/>
                      <a:ext cx="5860415" cy="7671435"/>
                    </a:xfrm>
                    <a:prstGeom prst="rect">
                      <a:avLst/>
                    </a:prstGeom>
                    <a:noFill/>
                    <a:ln w="6350" cmpd="sng">
                      <a:solidFill>
                        <a:srgbClr val="000000"/>
                      </a:solidFill>
                      <a:miter lim="800000"/>
                      <a:headEnd/>
                      <a:tailEnd/>
                    </a:ln>
                    <a:effectLst/>
                  </pic:spPr>
                </pic:pic>
              </a:graphicData>
            </a:graphic>
          </wp:inline>
        </w:drawing>
      </w:r>
    </w:p>
    <w:p w:rsidR="005869C9" w:rsidRDefault="005F703A" w:rsidP="005F703A">
      <w:pPr>
        <w:spacing w:line="235" w:lineRule="auto"/>
        <w:ind w:firstLine="397"/>
      </w:pPr>
      <w:r>
        <w:rPr>
          <w:noProof/>
        </w:rPr>
        <w:br w:type="page"/>
      </w:r>
      <w:r w:rsidR="005869C9">
        <w:lastRenderedPageBreak/>
        <w:t>Б.4.</w:t>
      </w:r>
      <w:r w:rsidR="005869C9" w:rsidRPr="005869C9">
        <w:t>5</w:t>
      </w:r>
      <w:r w:rsidR="005869C9" w:rsidRPr="007C7320">
        <w:t xml:space="preserve"> Пример оформления титульного листа государственного станда</w:t>
      </w:r>
      <w:r w:rsidR="005869C9" w:rsidRPr="007C7320">
        <w:t>р</w:t>
      </w:r>
      <w:r w:rsidR="00AB7403">
        <w:t xml:space="preserve">та, не эквивалентного </w:t>
      </w:r>
      <w:r w:rsidR="009207DE">
        <w:br/>
      </w:r>
      <w:r w:rsidR="00AB7403">
        <w:t>европейскому стандарту</w:t>
      </w:r>
    </w:p>
    <w:p w:rsidR="005869C9" w:rsidRDefault="005869C9" w:rsidP="005869C9">
      <w:pPr>
        <w:spacing w:line="235" w:lineRule="auto"/>
        <w:ind w:firstLine="397"/>
      </w:pPr>
    </w:p>
    <w:p w:rsidR="006D73B7" w:rsidRDefault="004111BC" w:rsidP="004364DE">
      <w:pPr>
        <w:spacing w:line="235" w:lineRule="auto"/>
        <w:ind w:firstLine="397"/>
        <w:jc w:val="center"/>
        <w:rPr>
          <w:noProof/>
        </w:rPr>
      </w:pPr>
      <w:r>
        <w:rPr>
          <w:noProof/>
        </w:rPr>
        <w:drawing>
          <wp:inline distT="0" distB="0" distL="0" distR="0">
            <wp:extent cx="5925820" cy="7891145"/>
            <wp:effectExtent l="19050" t="19050" r="17780" b="14605"/>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t="2335" b="3545"/>
                    <a:stretch>
                      <a:fillRect/>
                    </a:stretch>
                  </pic:blipFill>
                  <pic:spPr bwMode="auto">
                    <a:xfrm>
                      <a:off x="0" y="0"/>
                      <a:ext cx="5925820" cy="7891145"/>
                    </a:xfrm>
                    <a:prstGeom prst="rect">
                      <a:avLst/>
                    </a:prstGeom>
                    <a:noFill/>
                    <a:ln w="6350" cmpd="sng">
                      <a:solidFill>
                        <a:srgbClr val="000000"/>
                      </a:solidFill>
                      <a:miter lim="800000"/>
                      <a:headEnd/>
                      <a:tailEnd/>
                    </a:ln>
                    <a:effectLst/>
                  </pic:spPr>
                </pic:pic>
              </a:graphicData>
            </a:graphic>
          </wp:inline>
        </w:drawing>
      </w:r>
    </w:p>
    <w:p w:rsidR="00CC1546" w:rsidRPr="00CC1546" w:rsidRDefault="00CC1546" w:rsidP="00CC1546">
      <w:pPr>
        <w:pStyle w:val="3"/>
        <w:pageBreakBefore/>
        <w:spacing w:before="0" w:after="0"/>
        <w:jc w:val="center"/>
        <w:rPr>
          <w:sz w:val="22"/>
          <w:lang w:val="en-US"/>
        </w:rPr>
      </w:pPr>
      <w:r>
        <w:rPr>
          <w:sz w:val="22"/>
        </w:rPr>
        <w:lastRenderedPageBreak/>
        <w:t xml:space="preserve">Приложение </w:t>
      </w:r>
      <w:r>
        <w:rPr>
          <w:sz w:val="22"/>
          <w:lang w:val="en-US"/>
        </w:rPr>
        <w:t>B</w:t>
      </w:r>
    </w:p>
    <w:p w:rsidR="00CC1546" w:rsidRPr="00A62072" w:rsidRDefault="00CC1546" w:rsidP="00CC1546">
      <w:pPr>
        <w:jc w:val="center"/>
        <w:rPr>
          <w:b/>
          <w:sz w:val="22"/>
        </w:rPr>
      </w:pPr>
      <w:r w:rsidRPr="003D1A35">
        <w:rPr>
          <w:b/>
          <w:sz w:val="22"/>
        </w:rPr>
        <w:t>(</w:t>
      </w:r>
      <w:r>
        <w:rPr>
          <w:b/>
          <w:sz w:val="22"/>
        </w:rPr>
        <w:t>обязательное)</w:t>
      </w:r>
    </w:p>
    <w:p w:rsidR="00CC1546" w:rsidRPr="00A62072" w:rsidRDefault="00CC1546" w:rsidP="00CC1546">
      <w:pPr>
        <w:pStyle w:val="3"/>
        <w:spacing w:before="220" w:after="220"/>
        <w:jc w:val="center"/>
        <w:rPr>
          <w:sz w:val="22"/>
        </w:rPr>
      </w:pPr>
      <w:r>
        <w:rPr>
          <w:sz w:val="22"/>
        </w:rPr>
        <w:t>Правила оформления приложения идентичного государственного стандарта</w:t>
      </w:r>
      <w:r w:rsidR="00667A66">
        <w:rPr>
          <w:sz w:val="22"/>
        </w:rPr>
        <w:br/>
      </w:r>
      <w:r>
        <w:rPr>
          <w:sz w:val="22"/>
        </w:rPr>
        <w:t xml:space="preserve">для информации о соответствии ссылочных стандартов и пример оформления </w:t>
      </w:r>
      <w:r w:rsidR="002839B2">
        <w:rPr>
          <w:sz w:val="22"/>
        </w:rPr>
        <w:br/>
      </w:r>
      <w:r>
        <w:rPr>
          <w:sz w:val="22"/>
        </w:rPr>
        <w:t>данного приложения</w:t>
      </w:r>
    </w:p>
    <w:p w:rsidR="00CC1546" w:rsidRPr="00CC1546" w:rsidRDefault="00446E20" w:rsidP="00BA03FF">
      <w:pPr>
        <w:spacing w:line="235" w:lineRule="auto"/>
        <w:ind w:firstLine="397"/>
      </w:pPr>
      <w:r>
        <w:rPr>
          <w:lang w:val="en-US"/>
        </w:rPr>
        <w:t>B</w:t>
      </w:r>
      <w:r w:rsidR="00CC1546">
        <w:t xml:space="preserve">.1 </w:t>
      </w:r>
      <w:r w:rsidR="00CC1546" w:rsidRPr="00CC1546">
        <w:t>Данное прил</w:t>
      </w:r>
      <w:r w:rsidR="009C4643">
        <w:t xml:space="preserve">ожение помещают в </w:t>
      </w:r>
      <w:r w:rsidR="00CC1546" w:rsidRPr="00CC1546">
        <w:t>государственном стандарте, идентичном международному стандарту, непосредственно за последним приложением, приведенным в применяемом междунаро</w:t>
      </w:r>
      <w:r w:rsidR="00CC1546" w:rsidRPr="00CC1546">
        <w:t>д</w:t>
      </w:r>
      <w:r w:rsidR="00CC1546" w:rsidRPr="00CC1546">
        <w:t>ном стандарте, и оформляют в виде таблицы сравнения. Заголовок данного приложения излагают с использованием следующей типовой формулировки: «Сведения о соответствии ссылочных междун</w:t>
      </w:r>
      <w:r w:rsidR="00CC1546" w:rsidRPr="00CC1546">
        <w:t>а</w:t>
      </w:r>
      <w:r w:rsidR="00CC1546" w:rsidRPr="00CC1546">
        <w:t xml:space="preserve">родных стандартов ссылочным </w:t>
      </w:r>
      <w:r w:rsidR="009C4643">
        <w:t>г</w:t>
      </w:r>
      <w:r w:rsidR="00CC1546" w:rsidRPr="00CC1546">
        <w:t>осударственным стандартам».</w:t>
      </w:r>
    </w:p>
    <w:p w:rsidR="00CC1546" w:rsidRDefault="00446E20" w:rsidP="00BA03FF">
      <w:pPr>
        <w:spacing w:line="235" w:lineRule="auto"/>
        <w:ind w:firstLine="397"/>
      </w:pPr>
      <w:r>
        <w:t>В</w:t>
      </w:r>
      <w:r w:rsidR="00CC1546" w:rsidRPr="00CC1546">
        <w:t>.2 Пример оформления фрагмента таблицы сравнения международных стандарт</w:t>
      </w:r>
      <w:r w:rsidR="009C4643">
        <w:t xml:space="preserve">ов, на которые даны ссылки в </w:t>
      </w:r>
      <w:r w:rsidR="00CC1546" w:rsidRPr="00CC1546">
        <w:t xml:space="preserve">государственном стандарте, с соответствующими им государственными </w:t>
      </w:r>
      <w:r>
        <w:t>стандартами приведен в таблице В</w:t>
      </w:r>
      <w:r w:rsidR="00CC1546" w:rsidRPr="00CC1546">
        <w:t>.1.</w:t>
      </w:r>
    </w:p>
    <w:p w:rsidR="00B92736" w:rsidRPr="00B92736" w:rsidRDefault="00B92736" w:rsidP="00B92736">
      <w:pPr>
        <w:keepNext/>
        <w:suppressAutoHyphens/>
        <w:spacing w:before="160" w:after="80"/>
        <w:ind w:left="397"/>
        <w:jc w:val="left"/>
        <w:rPr>
          <w:rFonts w:eastAsia="Calibri" w:cs="Arial"/>
          <w:b/>
          <w:sz w:val="18"/>
          <w:szCs w:val="18"/>
          <w:lang w:eastAsia="en-US"/>
        </w:rPr>
      </w:pPr>
      <w:r w:rsidRPr="00B92736">
        <w:rPr>
          <w:rFonts w:eastAsia="Calibri" w:cs="Arial"/>
          <w:b/>
          <w:sz w:val="18"/>
          <w:szCs w:val="18"/>
          <w:lang w:eastAsia="en-US"/>
        </w:rPr>
        <w:t>Таблица </w:t>
      </w:r>
      <w:r w:rsidR="00446E20">
        <w:rPr>
          <w:rFonts w:eastAsia="Calibri" w:cs="Arial"/>
          <w:b/>
          <w:sz w:val="18"/>
          <w:szCs w:val="18"/>
          <w:lang w:eastAsia="en-US"/>
        </w:rPr>
        <w:t>В</w:t>
      </w:r>
      <w:r w:rsidRPr="005449BA">
        <w:rPr>
          <w:rFonts w:eastAsia="Calibri" w:cs="Arial"/>
          <w:b/>
          <w:sz w:val="18"/>
          <w:szCs w:val="18"/>
          <w:lang w:eastAsia="en-US"/>
        </w:rPr>
        <w:t>.</w:t>
      </w:r>
      <w:r w:rsidR="00F62C61" w:rsidRPr="005449BA">
        <w:rPr>
          <w:rFonts w:eastAsia="Calibri" w:cs="Arial"/>
          <w:b/>
          <w:noProof/>
          <w:sz w:val="18"/>
          <w:szCs w:val="18"/>
          <w:lang w:eastAsia="en-US"/>
        </w:rPr>
        <w:t>1</w:t>
      </w:r>
    </w:p>
    <w:tbl>
      <w:tblPr>
        <w:tblW w:w="48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7"/>
        <w:gridCol w:w="1277"/>
        <w:gridCol w:w="5526"/>
      </w:tblGrid>
      <w:tr w:rsidR="00B92736" w:rsidRPr="00B92736" w:rsidTr="003D56A0">
        <w:trPr>
          <w:cantSplit/>
          <w:tblHeader/>
        </w:trPr>
        <w:tc>
          <w:tcPr>
            <w:tcW w:w="1366" w:type="pct"/>
            <w:tcBorders>
              <w:bottom w:val="double" w:sz="4" w:space="0" w:color="auto"/>
            </w:tcBorders>
            <w:vAlign w:val="center"/>
          </w:tcPr>
          <w:p w:rsidR="00B92736" w:rsidRPr="00B92736" w:rsidRDefault="00B92736" w:rsidP="005449BA">
            <w:pPr>
              <w:keepNext/>
              <w:spacing w:before="40" w:after="40"/>
              <w:ind w:left="57" w:right="57"/>
              <w:jc w:val="center"/>
              <w:rPr>
                <w:rFonts w:eastAsia="Calibri" w:cs="Arial"/>
                <w:sz w:val="18"/>
                <w:lang w:eastAsia="en-US"/>
              </w:rPr>
            </w:pPr>
            <w:r w:rsidRPr="00B92736">
              <w:rPr>
                <w:rFonts w:eastAsia="Calibri" w:cs="Arial"/>
                <w:sz w:val="18"/>
                <w:lang w:eastAsia="en-US"/>
              </w:rPr>
              <w:t xml:space="preserve">Обозначение </w:t>
            </w:r>
            <w:r w:rsidR="005449BA" w:rsidRPr="005449BA">
              <w:rPr>
                <w:rFonts w:eastAsia="Calibri" w:cs="Arial"/>
                <w:sz w:val="18"/>
                <w:lang w:eastAsia="en-US"/>
              </w:rPr>
              <w:t xml:space="preserve">ссылочного </w:t>
            </w:r>
            <w:r w:rsidRPr="00B92736">
              <w:rPr>
                <w:rFonts w:eastAsia="Calibri" w:cs="Arial"/>
                <w:noProof/>
                <w:sz w:val="18"/>
                <w:lang w:eastAsia="en-US"/>
              </w:rPr>
              <w:t>международного стандарта</w:t>
            </w:r>
          </w:p>
        </w:tc>
        <w:tc>
          <w:tcPr>
            <w:tcW w:w="682" w:type="pct"/>
            <w:tcBorders>
              <w:bottom w:val="double" w:sz="4" w:space="0" w:color="auto"/>
            </w:tcBorders>
            <w:vAlign w:val="center"/>
          </w:tcPr>
          <w:p w:rsidR="00B92736" w:rsidRPr="00B92736" w:rsidRDefault="003D56A0" w:rsidP="00B92736">
            <w:pPr>
              <w:keepNext/>
              <w:spacing w:before="40" w:after="40"/>
              <w:ind w:left="57" w:right="57"/>
              <w:jc w:val="center"/>
              <w:rPr>
                <w:rFonts w:eastAsia="Calibri" w:cs="Arial"/>
                <w:sz w:val="18"/>
                <w:lang w:eastAsia="en-US"/>
              </w:rPr>
            </w:pPr>
            <w:r>
              <w:rPr>
                <w:rFonts w:eastAsia="Calibri" w:cs="Arial"/>
                <w:sz w:val="18"/>
                <w:lang w:eastAsia="en-US"/>
              </w:rPr>
              <w:t>Степень</w:t>
            </w:r>
            <w:r>
              <w:rPr>
                <w:rFonts w:eastAsia="Calibri" w:cs="Arial"/>
                <w:sz w:val="18"/>
                <w:lang w:eastAsia="en-US"/>
              </w:rPr>
              <w:br/>
            </w:r>
            <w:r w:rsidR="00B92736" w:rsidRPr="00B92736">
              <w:rPr>
                <w:rFonts w:eastAsia="Calibri" w:cs="Arial"/>
                <w:sz w:val="18"/>
                <w:lang w:eastAsia="en-US"/>
              </w:rPr>
              <w:t>соответствия</w:t>
            </w:r>
          </w:p>
        </w:tc>
        <w:tc>
          <w:tcPr>
            <w:tcW w:w="2952" w:type="pct"/>
            <w:tcBorders>
              <w:bottom w:val="double" w:sz="4" w:space="0" w:color="auto"/>
            </w:tcBorders>
            <w:vAlign w:val="center"/>
          </w:tcPr>
          <w:p w:rsidR="00B92736" w:rsidRPr="00B92736" w:rsidRDefault="00B92736" w:rsidP="003D56A0">
            <w:pPr>
              <w:keepNext/>
              <w:spacing w:before="40" w:after="40"/>
              <w:ind w:left="57" w:right="57"/>
              <w:jc w:val="center"/>
              <w:rPr>
                <w:rFonts w:eastAsia="Calibri" w:cs="Arial"/>
                <w:sz w:val="18"/>
                <w:lang w:eastAsia="en-US"/>
              </w:rPr>
            </w:pPr>
            <w:r w:rsidRPr="00B92736">
              <w:rPr>
                <w:rFonts w:eastAsia="Calibri" w:cs="Arial"/>
                <w:sz w:val="18"/>
                <w:lang w:eastAsia="en-US"/>
              </w:rPr>
              <w:t>Обозначение и наименование</w:t>
            </w:r>
            <w:r w:rsidR="003D56A0">
              <w:rPr>
                <w:rFonts w:eastAsia="Calibri" w:cs="Arial"/>
                <w:sz w:val="18"/>
                <w:lang w:eastAsia="en-US"/>
              </w:rPr>
              <w:br/>
            </w:r>
            <w:r w:rsidR="005449BA">
              <w:rPr>
                <w:rFonts w:eastAsia="Calibri" w:cs="Arial"/>
                <w:sz w:val="18"/>
                <w:lang w:eastAsia="en-US"/>
              </w:rPr>
              <w:t>соответствующего</w:t>
            </w:r>
            <w:r w:rsidR="003D56A0" w:rsidRPr="003D56A0">
              <w:rPr>
                <w:rFonts w:eastAsia="Calibri" w:cs="Arial"/>
                <w:sz w:val="18"/>
                <w:lang w:eastAsia="en-US"/>
              </w:rPr>
              <w:t xml:space="preserve"> </w:t>
            </w:r>
            <w:r w:rsidRPr="00B92736">
              <w:rPr>
                <w:rFonts w:eastAsia="Calibri" w:cs="Arial"/>
                <w:sz w:val="18"/>
                <w:lang w:eastAsia="en-US"/>
              </w:rPr>
              <w:t>государственного стандарта</w:t>
            </w:r>
          </w:p>
        </w:tc>
      </w:tr>
      <w:tr w:rsidR="00B92736" w:rsidRPr="00B92736" w:rsidTr="003D56A0">
        <w:trPr>
          <w:cantSplit/>
        </w:trPr>
        <w:tc>
          <w:tcPr>
            <w:tcW w:w="1366" w:type="pct"/>
            <w:tcBorders>
              <w:top w:val="double" w:sz="4" w:space="0" w:color="auto"/>
              <w:bottom w:val="single" w:sz="4" w:space="0" w:color="auto"/>
            </w:tcBorders>
          </w:tcPr>
          <w:p w:rsidR="00B92736" w:rsidRPr="00B92736" w:rsidRDefault="00B92736" w:rsidP="007F04D5">
            <w:pPr>
              <w:ind w:left="57" w:right="57"/>
              <w:rPr>
                <w:rFonts w:eastAsia="Calibri" w:cs="Arial"/>
                <w:lang w:eastAsia="en-US"/>
              </w:rPr>
            </w:pPr>
            <w:r w:rsidRPr="00B92736">
              <w:rPr>
                <w:rFonts w:eastAsia="Calibri" w:cs="Arial"/>
                <w:lang w:eastAsia="en-US"/>
              </w:rPr>
              <w:t>ISO </w:t>
            </w:r>
            <w:r w:rsidR="00151F85" w:rsidRPr="00151F85">
              <w:rPr>
                <w:rFonts w:eastAsia="Calibri" w:cs="Arial"/>
                <w:lang w:eastAsia="en-US"/>
              </w:rPr>
              <w:t>6469-3</w:t>
            </w:r>
          </w:p>
        </w:tc>
        <w:tc>
          <w:tcPr>
            <w:tcW w:w="682" w:type="pct"/>
            <w:tcBorders>
              <w:top w:val="double" w:sz="4" w:space="0" w:color="auto"/>
              <w:bottom w:val="single" w:sz="4" w:space="0" w:color="auto"/>
            </w:tcBorders>
          </w:tcPr>
          <w:p w:rsidR="00B92736" w:rsidRPr="00B92736" w:rsidRDefault="00B92736" w:rsidP="00B92736">
            <w:pPr>
              <w:ind w:left="57" w:right="57"/>
              <w:jc w:val="center"/>
              <w:rPr>
                <w:rFonts w:eastAsia="Calibri" w:cs="Arial"/>
                <w:lang w:eastAsia="en-US"/>
              </w:rPr>
            </w:pPr>
            <w:r w:rsidRPr="00B92736">
              <w:rPr>
                <w:rFonts w:eastAsia="Calibri" w:cs="Arial"/>
                <w:lang w:val="en-US" w:eastAsia="en-US"/>
              </w:rPr>
              <w:t>IDT</w:t>
            </w:r>
          </w:p>
        </w:tc>
        <w:tc>
          <w:tcPr>
            <w:tcW w:w="2952" w:type="pct"/>
            <w:tcBorders>
              <w:top w:val="double" w:sz="4" w:space="0" w:color="auto"/>
              <w:bottom w:val="single" w:sz="4" w:space="0" w:color="auto"/>
            </w:tcBorders>
          </w:tcPr>
          <w:p w:rsidR="00B92736" w:rsidRPr="00B92736" w:rsidRDefault="0054594B" w:rsidP="003D56A0">
            <w:pPr>
              <w:ind w:left="57" w:right="57"/>
              <w:rPr>
                <w:rFonts w:eastAsia="Calibri" w:cs="Arial"/>
                <w:highlight w:val="yellow"/>
                <w:lang w:eastAsia="en-US"/>
              </w:rPr>
            </w:pPr>
            <w:r>
              <w:rPr>
                <w:rFonts w:eastAsia="Calibri" w:cs="Arial"/>
                <w:lang w:eastAsia="en-US"/>
              </w:rPr>
              <w:t xml:space="preserve">СТБ </w:t>
            </w:r>
            <w:r w:rsidR="00C52AF3">
              <w:rPr>
                <w:rFonts w:eastAsia="Calibri" w:cs="Arial"/>
                <w:lang w:eastAsia="en-US"/>
              </w:rPr>
              <w:t xml:space="preserve">ISO </w:t>
            </w:r>
            <w:r w:rsidR="00151F85" w:rsidRPr="00151F85">
              <w:rPr>
                <w:rFonts w:eastAsia="Calibri" w:cs="Arial"/>
                <w:lang w:eastAsia="en-US"/>
              </w:rPr>
              <w:t>6469-3</w:t>
            </w:r>
            <w:r w:rsidR="00151F85">
              <w:rPr>
                <w:rFonts w:eastAsia="Calibri" w:cs="Arial"/>
                <w:lang w:eastAsia="en-US"/>
              </w:rPr>
              <w:t xml:space="preserve">-2021 </w:t>
            </w:r>
            <w:r w:rsidR="00151F85" w:rsidRPr="00151F85">
              <w:t>Транспорт дорожный на электр</w:t>
            </w:r>
            <w:r w:rsidR="00151F85" w:rsidRPr="00151F85">
              <w:t>и</w:t>
            </w:r>
            <w:r w:rsidR="00151F85" w:rsidRPr="00151F85">
              <w:t>ческой тяге. Требования безопасности. Часть 3. Эле</w:t>
            </w:r>
            <w:r w:rsidR="00151F85" w:rsidRPr="00151F85">
              <w:t>к</w:t>
            </w:r>
            <w:r w:rsidR="00151F85" w:rsidRPr="00151F85">
              <w:t>трическая безопасность</w:t>
            </w:r>
            <w:r w:rsidR="00151F85">
              <w:t xml:space="preserve"> (</w:t>
            </w:r>
            <w:r w:rsidR="00151F85" w:rsidRPr="00B92736">
              <w:rPr>
                <w:rFonts w:eastAsia="Calibri" w:cs="Arial"/>
                <w:lang w:eastAsia="en-US"/>
              </w:rPr>
              <w:t>ISO </w:t>
            </w:r>
            <w:r w:rsidR="00151F85" w:rsidRPr="00151F85">
              <w:rPr>
                <w:rFonts w:eastAsia="Calibri" w:cs="Arial"/>
                <w:lang w:eastAsia="en-US"/>
              </w:rPr>
              <w:t>6469-3</w:t>
            </w:r>
            <w:r w:rsidR="00151F85">
              <w:rPr>
                <w:rFonts w:eastAsia="Calibri" w:cs="Arial"/>
                <w:lang w:eastAsia="en-US"/>
              </w:rPr>
              <w:t>:2018</w:t>
            </w:r>
            <w:r w:rsidR="00151F85">
              <w:t>)</w:t>
            </w:r>
          </w:p>
        </w:tc>
      </w:tr>
      <w:tr w:rsidR="00C826F8" w:rsidRPr="00E66DD5" w:rsidTr="003D56A0">
        <w:trPr>
          <w:cantSplit/>
        </w:trPr>
        <w:tc>
          <w:tcPr>
            <w:tcW w:w="1366" w:type="pct"/>
            <w:tcBorders>
              <w:top w:val="single" w:sz="4" w:space="0" w:color="auto"/>
              <w:bottom w:val="single" w:sz="4" w:space="0" w:color="auto"/>
            </w:tcBorders>
          </w:tcPr>
          <w:p w:rsidR="00C826F8" w:rsidRPr="00E66DD5" w:rsidRDefault="00151F85" w:rsidP="00151F85">
            <w:pPr>
              <w:ind w:left="57" w:right="57"/>
              <w:rPr>
                <w:rFonts w:eastAsia="Calibri" w:cs="Arial"/>
                <w:strike/>
                <w:lang w:eastAsia="en-US"/>
              </w:rPr>
            </w:pPr>
            <w:r w:rsidRPr="00B92736">
              <w:rPr>
                <w:rFonts w:eastAsia="Calibri" w:cs="Arial"/>
                <w:lang w:eastAsia="en-US"/>
              </w:rPr>
              <w:t>ISO </w:t>
            </w:r>
            <w:r>
              <w:rPr>
                <w:rFonts w:eastAsia="Calibri" w:cs="Arial"/>
                <w:lang w:eastAsia="en-US"/>
              </w:rPr>
              <w:t>20653</w:t>
            </w:r>
          </w:p>
        </w:tc>
        <w:tc>
          <w:tcPr>
            <w:tcW w:w="682" w:type="pct"/>
            <w:tcBorders>
              <w:top w:val="single" w:sz="4" w:space="0" w:color="auto"/>
              <w:bottom w:val="single" w:sz="4" w:space="0" w:color="auto"/>
            </w:tcBorders>
          </w:tcPr>
          <w:p w:rsidR="00C826F8" w:rsidRPr="00E66DD5" w:rsidRDefault="000E19A0" w:rsidP="00B92736">
            <w:pPr>
              <w:ind w:left="57" w:right="57"/>
              <w:jc w:val="center"/>
              <w:rPr>
                <w:rFonts w:eastAsia="Calibri" w:cs="Arial"/>
                <w:strike/>
                <w:lang w:val="en-US" w:eastAsia="en-US"/>
              </w:rPr>
            </w:pPr>
            <w:r w:rsidRPr="00D576AE">
              <w:rPr>
                <w:rFonts w:cs="Arial"/>
              </w:rPr>
              <w:t>–</w:t>
            </w:r>
          </w:p>
        </w:tc>
        <w:tc>
          <w:tcPr>
            <w:tcW w:w="2952" w:type="pct"/>
            <w:tcBorders>
              <w:top w:val="single" w:sz="4" w:space="0" w:color="auto"/>
              <w:bottom w:val="single" w:sz="4" w:space="0" w:color="auto"/>
            </w:tcBorders>
          </w:tcPr>
          <w:p w:rsidR="00C826F8" w:rsidRPr="00E66DD5" w:rsidRDefault="003D56A0" w:rsidP="00151F85">
            <w:pPr>
              <w:ind w:left="57" w:right="57"/>
              <w:jc w:val="center"/>
              <w:rPr>
                <w:rFonts w:eastAsia="Calibri" w:cs="Arial"/>
                <w:strike/>
                <w:lang w:eastAsia="en-US"/>
              </w:rPr>
            </w:pPr>
            <w:r w:rsidRPr="004D4F88">
              <w:rPr>
                <w:rFonts w:cs="Arial"/>
              </w:rPr>
              <w:t>*</w:t>
            </w:r>
          </w:p>
        </w:tc>
      </w:tr>
      <w:tr w:rsidR="00C93B74" w:rsidRPr="00E66DD5" w:rsidTr="003D56A0">
        <w:trPr>
          <w:cantSplit/>
        </w:trPr>
        <w:tc>
          <w:tcPr>
            <w:tcW w:w="1366" w:type="pct"/>
            <w:tcBorders>
              <w:top w:val="single" w:sz="4" w:space="0" w:color="auto"/>
              <w:bottom w:val="single" w:sz="4" w:space="0" w:color="auto"/>
            </w:tcBorders>
          </w:tcPr>
          <w:p w:rsidR="00C93B74" w:rsidRPr="00151F85" w:rsidRDefault="00151F85" w:rsidP="00B92736">
            <w:pPr>
              <w:ind w:left="57" w:right="57"/>
              <w:rPr>
                <w:rFonts w:eastAsia="Calibri" w:cs="Arial"/>
                <w:lang w:val="en-US" w:eastAsia="en-US"/>
              </w:rPr>
            </w:pPr>
            <w:r w:rsidRPr="00151F85">
              <w:rPr>
                <w:rFonts w:eastAsia="Calibri" w:cs="Arial"/>
                <w:lang w:val="en-US" w:eastAsia="en-US"/>
              </w:rPr>
              <w:t>IEC</w:t>
            </w:r>
            <w:r w:rsidR="00C52AF3">
              <w:rPr>
                <w:rFonts w:eastAsia="Calibri" w:cs="Arial"/>
                <w:lang w:val="en-US" w:eastAsia="en-US"/>
              </w:rPr>
              <w:t> </w:t>
            </w:r>
            <w:r w:rsidRPr="00151F85">
              <w:rPr>
                <w:rFonts w:eastAsia="Calibri" w:cs="Arial"/>
                <w:lang w:val="en-US" w:eastAsia="en-US"/>
              </w:rPr>
              <w:t>60068-2-27</w:t>
            </w:r>
          </w:p>
        </w:tc>
        <w:tc>
          <w:tcPr>
            <w:tcW w:w="682" w:type="pct"/>
            <w:tcBorders>
              <w:top w:val="single" w:sz="4" w:space="0" w:color="auto"/>
              <w:bottom w:val="single" w:sz="4" w:space="0" w:color="auto"/>
            </w:tcBorders>
          </w:tcPr>
          <w:p w:rsidR="00C93B74" w:rsidRPr="00151F85" w:rsidRDefault="00151F85" w:rsidP="00B92736">
            <w:pPr>
              <w:ind w:left="57" w:right="57"/>
              <w:jc w:val="center"/>
              <w:rPr>
                <w:rFonts w:eastAsia="Calibri" w:cs="Arial"/>
                <w:lang w:val="en-US" w:eastAsia="en-US"/>
              </w:rPr>
            </w:pPr>
            <w:r w:rsidRPr="00151F85">
              <w:rPr>
                <w:rFonts w:eastAsia="Calibri" w:cs="Arial"/>
                <w:lang w:val="en-US" w:eastAsia="en-US"/>
              </w:rPr>
              <w:t>MOD</w:t>
            </w:r>
          </w:p>
        </w:tc>
        <w:tc>
          <w:tcPr>
            <w:tcW w:w="2952" w:type="pct"/>
            <w:tcBorders>
              <w:top w:val="single" w:sz="4" w:space="0" w:color="auto"/>
              <w:bottom w:val="single" w:sz="4" w:space="0" w:color="auto"/>
            </w:tcBorders>
          </w:tcPr>
          <w:p w:rsidR="00C93B74" w:rsidRPr="00E66DD5" w:rsidRDefault="00151F85" w:rsidP="00B92736">
            <w:pPr>
              <w:ind w:left="57" w:right="57"/>
              <w:rPr>
                <w:rFonts w:eastAsia="Calibri" w:cs="Arial"/>
                <w:strike/>
                <w:lang w:eastAsia="en-US"/>
              </w:rPr>
            </w:pPr>
            <w:r w:rsidRPr="00151F85">
              <w:t>ГОСТ 30630.1.3-2001 Методы испытаний на стойкость к механическим внешним воздействующим факторам м</w:t>
            </w:r>
            <w:r w:rsidRPr="00151F85">
              <w:t>а</w:t>
            </w:r>
            <w:r w:rsidRPr="00151F85">
              <w:t xml:space="preserve">шин, приборов и других технических изделий. </w:t>
            </w:r>
            <w:r>
              <w:rPr>
                <w:lang w:val="en-US"/>
              </w:rPr>
              <w:t>Испытания на воздействие ударов (</w:t>
            </w:r>
            <w:r w:rsidRPr="00151F85">
              <w:rPr>
                <w:rFonts w:eastAsia="Calibri" w:cs="Arial"/>
                <w:lang w:val="en-US" w:eastAsia="en-US"/>
              </w:rPr>
              <w:t>IEC</w:t>
            </w:r>
            <w:r>
              <w:rPr>
                <w:rFonts w:eastAsia="Calibri" w:cs="Arial"/>
                <w:lang w:val="en-US" w:eastAsia="en-US"/>
              </w:rPr>
              <w:t xml:space="preserve"> </w:t>
            </w:r>
            <w:r w:rsidRPr="00151F85">
              <w:rPr>
                <w:rFonts w:eastAsia="Calibri" w:cs="Arial"/>
                <w:lang w:val="en-US" w:eastAsia="en-US"/>
              </w:rPr>
              <w:t>60068-2-27</w:t>
            </w:r>
            <w:r>
              <w:rPr>
                <w:rFonts w:eastAsia="Calibri" w:cs="Arial"/>
                <w:lang w:eastAsia="en-US"/>
              </w:rPr>
              <w:t>:1987</w:t>
            </w:r>
            <w:r>
              <w:rPr>
                <w:lang w:val="en-US"/>
              </w:rPr>
              <w:t>)</w:t>
            </w:r>
          </w:p>
        </w:tc>
      </w:tr>
      <w:tr w:rsidR="00C93B74" w:rsidRPr="00E66DD5" w:rsidTr="003D56A0">
        <w:trPr>
          <w:cantSplit/>
          <w:trHeight w:val="470"/>
        </w:trPr>
        <w:tc>
          <w:tcPr>
            <w:tcW w:w="5000" w:type="pct"/>
            <w:gridSpan w:val="3"/>
            <w:tcBorders>
              <w:top w:val="single" w:sz="4" w:space="0" w:color="auto"/>
              <w:bottom w:val="single" w:sz="4" w:space="0" w:color="auto"/>
            </w:tcBorders>
          </w:tcPr>
          <w:p w:rsidR="00C93B74" w:rsidRPr="00E66DD5" w:rsidRDefault="00C93B74" w:rsidP="00C15AFA">
            <w:pPr>
              <w:ind w:left="57" w:right="57" w:firstLine="232"/>
              <w:rPr>
                <w:rFonts w:eastAsia="Calibri" w:cs="Arial"/>
                <w:strike/>
                <w:lang w:eastAsia="en-US"/>
              </w:rPr>
            </w:pPr>
            <w:r w:rsidRPr="00C15AFA">
              <w:rPr>
                <w:rFonts w:eastAsia="Calibri" w:cs="Arial"/>
                <w:sz w:val="18"/>
                <w:szCs w:val="18"/>
                <w:lang w:eastAsia="en-US"/>
              </w:rPr>
              <w:t xml:space="preserve">* </w:t>
            </w:r>
            <w:r w:rsidRPr="003D56A0">
              <w:rPr>
                <w:rFonts w:eastAsia="Calibri" w:cs="Arial"/>
                <w:sz w:val="18"/>
                <w:szCs w:val="18"/>
                <w:lang w:eastAsia="en-US"/>
              </w:rPr>
              <w:t xml:space="preserve">Соответствующий государственный стандарт отсутствует. </w:t>
            </w:r>
            <w:r w:rsidR="003D56A0" w:rsidRPr="003D56A0">
              <w:rPr>
                <w:rFonts w:eastAsia="Calibri" w:cs="Arial"/>
                <w:sz w:val="18"/>
                <w:szCs w:val="18"/>
                <w:lang w:eastAsia="en-US"/>
              </w:rPr>
              <w:t>До его принятия следует использовать оф</w:t>
            </w:r>
            <w:r w:rsidR="003D56A0" w:rsidRPr="003D56A0">
              <w:rPr>
                <w:rFonts w:eastAsia="Calibri" w:cs="Arial"/>
                <w:sz w:val="18"/>
                <w:szCs w:val="18"/>
                <w:lang w:eastAsia="en-US"/>
              </w:rPr>
              <w:t>и</w:t>
            </w:r>
            <w:r w:rsidR="003D56A0" w:rsidRPr="003D56A0">
              <w:rPr>
                <w:rFonts w:eastAsia="Calibri" w:cs="Arial"/>
                <w:sz w:val="18"/>
                <w:szCs w:val="18"/>
                <w:lang w:eastAsia="en-US"/>
              </w:rPr>
              <w:t>циальный экземпляр международного стандарта и его перевод на русский язык. За официальным экземпл</w:t>
            </w:r>
            <w:r w:rsidR="003D56A0" w:rsidRPr="003D56A0">
              <w:rPr>
                <w:rFonts w:eastAsia="Calibri" w:cs="Arial"/>
                <w:sz w:val="18"/>
                <w:szCs w:val="18"/>
                <w:lang w:eastAsia="en-US"/>
              </w:rPr>
              <w:t>я</w:t>
            </w:r>
            <w:r w:rsidR="003D56A0" w:rsidRPr="003D56A0">
              <w:rPr>
                <w:rFonts w:eastAsia="Calibri" w:cs="Arial"/>
                <w:sz w:val="18"/>
                <w:szCs w:val="18"/>
                <w:lang w:eastAsia="en-US"/>
              </w:rPr>
              <w:t>ром международного стандарта и его переводом на русский язык следует обращаться в национальный и</w:t>
            </w:r>
            <w:r w:rsidR="003D56A0" w:rsidRPr="003D56A0">
              <w:rPr>
                <w:rFonts w:eastAsia="Calibri" w:cs="Arial"/>
                <w:sz w:val="18"/>
                <w:szCs w:val="18"/>
                <w:lang w:eastAsia="en-US"/>
              </w:rPr>
              <w:t>н</w:t>
            </w:r>
            <w:r w:rsidR="003D56A0" w:rsidRPr="003D56A0">
              <w:rPr>
                <w:rFonts w:eastAsia="Calibri" w:cs="Arial"/>
                <w:sz w:val="18"/>
                <w:szCs w:val="18"/>
                <w:lang w:eastAsia="en-US"/>
              </w:rPr>
              <w:t>ститут по стандартизации Республики Беларусь.</w:t>
            </w:r>
          </w:p>
        </w:tc>
      </w:tr>
      <w:tr w:rsidR="00151F85" w:rsidRPr="00E66DD5" w:rsidTr="003D56A0">
        <w:trPr>
          <w:cantSplit/>
          <w:trHeight w:val="470"/>
        </w:trPr>
        <w:tc>
          <w:tcPr>
            <w:tcW w:w="5000" w:type="pct"/>
            <w:gridSpan w:val="3"/>
            <w:tcBorders>
              <w:top w:val="single" w:sz="4" w:space="0" w:color="auto"/>
            </w:tcBorders>
          </w:tcPr>
          <w:p w:rsidR="00151F85" w:rsidRPr="00151F85" w:rsidRDefault="00151F85" w:rsidP="00C15AFA">
            <w:pPr>
              <w:ind w:left="57" w:right="57" w:firstLine="90"/>
              <w:rPr>
                <w:rFonts w:eastAsia="Calibri" w:cs="Arial"/>
                <w:sz w:val="18"/>
                <w:szCs w:val="18"/>
                <w:lang w:eastAsia="en-US"/>
              </w:rPr>
            </w:pPr>
            <w:r w:rsidRPr="00151F85">
              <w:rPr>
                <w:rFonts w:eastAsia="Calibri" w:cs="Arial"/>
                <w:sz w:val="18"/>
                <w:szCs w:val="18"/>
                <w:lang w:eastAsia="en-US"/>
              </w:rPr>
              <w:t>Примечание – В настоящей таблице использованы следующие условные обозначения степени соотве</w:t>
            </w:r>
            <w:r w:rsidRPr="00151F85">
              <w:rPr>
                <w:rFonts w:eastAsia="Calibri" w:cs="Arial"/>
                <w:sz w:val="18"/>
                <w:szCs w:val="18"/>
                <w:lang w:eastAsia="en-US"/>
              </w:rPr>
              <w:t>т</w:t>
            </w:r>
            <w:r w:rsidRPr="00151F85">
              <w:rPr>
                <w:rFonts w:eastAsia="Calibri" w:cs="Arial"/>
                <w:sz w:val="18"/>
                <w:szCs w:val="18"/>
                <w:lang w:eastAsia="en-US"/>
              </w:rPr>
              <w:t>ствия стандартов:</w:t>
            </w:r>
          </w:p>
          <w:p w:rsidR="00151F85" w:rsidRPr="00151F85" w:rsidRDefault="00151F85" w:rsidP="00C15AFA">
            <w:pPr>
              <w:ind w:left="57" w:right="57" w:firstLine="90"/>
              <w:rPr>
                <w:rFonts w:eastAsia="Calibri" w:cs="Arial"/>
                <w:sz w:val="18"/>
                <w:szCs w:val="18"/>
                <w:lang w:eastAsia="en-US"/>
              </w:rPr>
            </w:pPr>
            <w:r>
              <w:rPr>
                <w:rFonts w:eastAsia="Calibri" w:cs="Arial"/>
                <w:sz w:val="18"/>
                <w:szCs w:val="18"/>
                <w:lang w:eastAsia="en-US"/>
              </w:rPr>
              <w:t>- IDT – идентичный</w:t>
            </w:r>
            <w:r w:rsidR="00F02457">
              <w:rPr>
                <w:rFonts w:eastAsia="Calibri" w:cs="Arial"/>
                <w:sz w:val="18"/>
                <w:szCs w:val="18"/>
                <w:lang w:eastAsia="en-US"/>
              </w:rPr>
              <w:t xml:space="preserve"> стандарт</w:t>
            </w:r>
            <w:r w:rsidRPr="00151F85">
              <w:rPr>
                <w:rFonts w:eastAsia="Calibri" w:cs="Arial"/>
                <w:sz w:val="18"/>
                <w:szCs w:val="18"/>
                <w:lang w:eastAsia="en-US"/>
              </w:rPr>
              <w:t>;</w:t>
            </w:r>
          </w:p>
          <w:p w:rsidR="00151F85" w:rsidRPr="00151F85" w:rsidRDefault="00151F85" w:rsidP="00C15AFA">
            <w:pPr>
              <w:ind w:left="57" w:right="57" w:firstLine="90"/>
              <w:rPr>
                <w:rFonts w:eastAsia="Calibri" w:cs="Arial"/>
                <w:sz w:val="18"/>
                <w:szCs w:val="18"/>
                <w:lang w:eastAsia="en-US"/>
              </w:rPr>
            </w:pPr>
            <w:r>
              <w:rPr>
                <w:rFonts w:eastAsia="Calibri" w:cs="Arial"/>
                <w:sz w:val="18"/>
                <w:szCs w:val="18"/>
                <w:lang w:eastAsia="en-US"/>
              </w:rPr>
              <w:t>- MOD – модифицированный</w:t>
            </w:r>
            <w:r w:rsidRPr="00151F85">
              <w:rPr>
                <w:rFonts w:eastAsia="Calibri" w:cs="Arial"/>
                <w:sz w:val="18"/>
                <w:szCs w:val="18"/>
                <w:lang w:eastAsia="en-US"/>
              </w:rPr>
              <w:t xml:space="preserve"> ста</w:t>
            </w:r>
            <w:r>
              <w:rPr>
                <w:rFonts w:eastAsia="Calibri" w:cs="Arial"/>
                <w:sz w:val="18"/>
                <w:szCs w:val="18"/>
                <w:lang w:eastAsia="en-US"/>
              </w:rPr>
              <w:t>ндарт</w:t>
            </w:r>
            <w:r w:rsidRPr="00151F85">
              <w:rPr>
                <w:rFonts w:eastAsia="Calibri" w:cs="Arial"/>
                <w:sz w:val="18"/>
                <w:szCs w:val="18"/>
                <w:lang w:eastAsia="en-US"/>
              </w:rPr>
              <w:t>.</w:t>
            </w:r>
          </w:p>
        </w:tc>
      </w:tr>
    </w:tbl>
    <w:p w:rsidR="00012EF4" w:rsidRDefault="00012EF4" w:rsidP="00012EF4"/>
    <w:p w:rsidR="00446E20" w:rsidRPr="00795201" w:rsidRDefault="00D00847" w:rsidP="00446E20">
      <w:pPr>
        <w:pStyle w:val="3"/>
        <w:pageBreakBefore/>
        <w:spacing w:before="0" w:after="0"/>
        <w:jc w:val="center"/>
        <w:rPr>
          <w:sz w:val="22"/>
        </w:rPr>
      </w:pPr>
      <w:r>
        <w:rPr>
          <w:sz w:val="22"/>
        </w:rPr>
        <w:lastRenderedPageBreak/>
        <w:t>Приложение Г</w:t>
      </w:r>
    </w:p>
    <w:p w:rsidR="00446E20" w:rsidRPr="00A62072" w:rsidRDefault="00446E20" w:rsidP="00446E20">
      <w:pPr>
        <w:jc w:val="center"/>
        <w:rPr>
          <w:b/>
          <w:sz w:val="22"/>
        </w:rPr>
      </w:pPr>
      <w:r w:rsidRPr="003D1A35">
        <w:rPr>
          <w:b/>
          <w:sz w:val="22"/>
        </w:rPr>
        <w:t>(</w:t>
      </w:r>
      <w:r w:rsidR="00D00847">
        <w:rPr>
          <w:b/>
          <w:sz w:val="22"/>
        </w:rPr>
        <w:t>рекомендуемое</w:t>
      </w:r>
      <w:r>
        <w:rPr>
          <w:b/>
          <w:sz w:val="22"/>
        </w:rPr>
        <w:t>)</w:t>
      </w:r>
    </w:p>
    <w:p w:rsidR="00446E20" w:rsidRDefault="00D00847" w:rsidP="00446E20">
      <w:pPr>
        <w:pStyle w:val="3"/>
        <w:spacing w:before="220" w:after="220"/>
        <w:jc w:val="center"/>
        <w:rPr>
          <w:sz w:val="22"/>
        </w:rPr>
      </w:pPr>
      <w:r>
        <w:rPr>
          <w:sz w:val="22"/>
        </w:rPr>
        <w:t xml:space="preserve">Примеры оформления государственного стандарта, </w:t>
      </w:r>
      <w:r w:rsidR="00416E30">
        <w:rPr>
          <w:sz w:val="22"/>
        </w:rPr>
        <w:t xml:space="preserve">модифицированного по </w:t>
      </w:r>
      <w:r w:rsidR="00525D5E">
        <w:rPr>
          <w:sz w:val="22"/>
        </w:rPr>
        <w:br/>
      </w:r>
      <w:r w:rsidR="00416E30">
        <w:rPr>
          <w:sz w:val="22"/>
        </w:rPr>
        <w:t>отношению к международному стандарту</w:t>
      </w:r>
    </w:p>
    <w:p w:rsidR="00063866" w:rsidRPr="00063866" w:rsidRDefault="00063866" w:rsidP="00063866">
      <w:pPr>
        <w:spacing w:line="235" w:lineRule="auto"/>
        <w:ind w:firstLine="397"/>
        <w:rPr>
          <w:b/>
        </w:rPr>
      </w:pPr>
      <w:r w:rsidRPr="00063866">
        <w:rPr>
          <w:b/>
        </w:rPr>
        <w:t>Г.1 Пример 1</w:t>
      </w:r>
    </w:p>
    <w:p w:rsidR="006D53C2" w:rsidRPr="00C33201" w:rsidRDefault="006D53C2" w:rsidP="00AE7F63">
      <w:pPr>
        <w:spacing w:line="235" w:lineRule="auto"/>
        <w:ind w:firstLine="397"/>
      </w:pPr>
      <w:r w:rsidRPr="006D53C2">
        <w:t xml:space="preserve">Государственный стандарт </w:t>
      </w:r>
      <w:r w:rsidR="00C33201">
        <w:t>«</w:t>
      </w:r>
      <w:r w:rsidRPr="006D53C2">
        <w:t>Производственные системы, установки, оборудование и промы</w:t>
      </w:r>
      <w:r w:rsidRPr="006D53C2">
        <w:t>ш</w:t>
      </w:r>
      <w:r w:rsidRPr="006D53C2">
        <w:t xml:space="preserve">ленная продукция. Принципы структурирования и условные обозначения. Часть 1. Основные </w:t>
      </w:r>
      <w:r w:rsidRPr="00C33201">
        <w:t>полож</w:t>
      </w:r>
      <w:r w:rsidRPr="00C33201">
        <w:t>е</w:t>
      </w:r>
      <w:r w:rsidRPr="00C33201">
        <w:t>ния</w:t>
      </w:r>
      <w:r w:rsidR="00C33201" w:rsidRPr="00C33201">
        <w:t>» модифицирован по отношению к международному стандарту</w:t>
      </w:r>
      <w:r w:rsidR="00AE7F63" w:rsidRPr="00AE7F63">
        <w:t xml:space="preserve"> </w:t>
      </w:r>
      <w:r w:rsidR="00AE7F63">
        <w:t>IEC 81346-1:2009 «Системы пр</w:t>
      </w:r>
      <w:r w:rsidR="00AE7F63">
        <w:t>о</w:t>
      </w:r>
      <w:r w:rsidR="00AE7F63">
        <w:t>мышленные, установки и оборудование и промышленная продукция. Принципы структурирования и условные обозначения. Часть 1. Основные правила»</w:t>
      </w:r>
      <w:r w:rsidR="00AE7F63" w:rsidRPr="00AE7F63">
        <w:t xml:space="preserve"> </w:t>
      </w:r>
      <w:r w:rsidR="00AE7F63">
        <w:t>путем невключения ссылки в раздел 2, пункт 6.2.1, ссылки [19] в библиографию. Объяснения причин внесения технических отклонений, а также оригинальный текст невключенных структурных элементов международного стандарта приведены в дополнительном приложении ДА.</w:t>
      </w:r>
    </w:p>
    <w:p w:rsidR="006D53C2" w:rsidRPr="00C33201" w:rsidRDefault="00AE7F63" w:rsidP="00063866">
      <w:pPr>
        <w:spacing w:line="235" w:lineRule="auto"/>
        <w:ind w:firstLine="397"/>
      </w:pPr>
      <w:r>
        <w:t>Дополнительное приложение ДА оформлено следующим образом:</w:t>
      </w:r>
    </w:p>
    <w:p w:rsidR="006D53C2" w:rsidRDefault="006D53C2" w:rsidP="00063866">
      <w:pPr>
        <w:spacing w:line="235" w:lineRule="auto"/>
        <w:ind w:firstLine="397"/>
      </w:pPr>
    </w:p>
    <w:p w:rsidR="0011698D" w:rsidRPr="0011698D" w:rsidRDefault="0011698D" w:rsidP="0011698D">
      <w:pPr>
        <w:spacing w:line="235" w:lineRule="auto"/>
        <w:ind w:firstLine="397"/>
        <w:jc w:val="center"/>
        <w:rPr>
          <w:b/>
        </w:rPr>
      </w:pPr>
      <w:r w:rsidRPr="0011698D">
        <w:rPr>
          <w:b/>
        </w:rPr>
        <w:t>«Приложение ДА</w:t>
      </w:r>
    </w:p>
    <w:p w:rsidR="0011698D" w:rsidRPr="0011698D" w:rsidRDefault="0011698D" w:rsidP="0011698D">
      <w:pPr>
        <w:spacing w:line="235" w:lineRule="auto"/>
        <w:ind w:firstLine="397"/>
        <w:jc w:val="center"/>
        <w:rPr>
          <w:b/>
        </w:rPr>
      </w:pPr>
      <w:r w:rsidRPr="0011698D">
        <w:rPr>
          <w:b/>
        </w:rPr>
        <w:t>(справочное)</w:t>
      </w:r>
    </w:p>
    <w:p w:rsidR="0011698D" w:rsidRPr="0011698D" w:rsidRDefault="0011698D" w:rsidP="0011698D">
      <w:pPr>
        <w:spacing w:line="235" w:lineRule="auto"/>
        <w:ind w:firstLine="397"/>
      </w:pPr>
    </w:p>
    <w:p w:rsidR="0011698D" w:rsidRPr="0011698D" w:rsidRDefault="0011698D" w:rsidP="0011698D">
      <w:pPr>
        <w:spacing w:line="235" w:lineRule="auto"/>
        <w:ind w:firstLine="397"/>
        <w:jc w:val="center"/>
        <w:rPr>
          <w:b/>
        </w:rPr>
      </w:pPr>
      <w:r w:rsidRPr="0011698D">
        <w:rPr>
          <w:b/>
        </w:rPr>
        <w:t>Оригинальный текст невключенных структурных элементов</w:t>
      </w:r>
    </w:p>
    <w:p w:rsidR="0011698D" w:rsidRPr="0011698D" w:rsidRDefault="0011698D" w:rsidP="0011698D">
      <w:pPr>
        <w:spacing w:line="235" w:lineRule="auto"/>
        <w:ind w:firstLine="397"/>
        <w:jc w:val="center"/>
      </w:pPr>
    </w:p>
    <w:p w:rsidR="0011698D" w:rsidRPr="0011698D" w:rsidRDefault="0011698D" w:rsidP="0011698D">
      <w:pPr>
        <w:spacing w:line="235" w:lineRule="auto"/>
        <w:ind w:firstLine="397"/>
        <w:rPr>
          <w:b/>
        </w:rPr>
      </w:pPr>
      <w:r>
        <w:rPr>
          <w:b/>
        </w:rPr>
        <w:t>ДА.1</w:t>
      </w:r>
    </w:p>
    <w:p w:rsidR="0011698D" w:rsidRPr="0011698D" w:rsidRDefault="0011698D" w:rsidP="0011698D">
      <w:pPr>
        <w:spacing w:line="235" w:lineRule="auto"/>
        <w:ind w:firstLine="397"/>
        <w:rPr>
          <w:b/>
        </w:rPr>
      </w:pPr>
      <w:r>
        <w:rPr>
          <w:b/>
        </w:rPr>
        <w:t>2</w:t>
      </w:r>
      <w:r w:rsidRPr="0011698D">
        <w:rPr>
          <w:b/>
        </w:rPr>
        <w:t xml:space="preserve"> Нормативные ссылки </w:t>
      </w:r>
    </w:p>
    <w:p w:rsidR="0011698D" w:rsidRDefault="0011698D" w:rsidP="0011698D">
      <w:pPr>
        <w:spacing w:line="235" w:lineRule="auto"/>
        <w:ind w:firstLine="397"/>
      </w:pPr>
      <w:r>
        <w:t>«Для применения настоящего стандарта необходим следующий ссылочный стандарт. Для дат</w:t>
      </w:r>
      <w:r>
        <w:t>и</w:t>
      </w:r>
      <w:r>
        <w:t>рованных ссылок применяют только указанное издание ссылочного стандарта, для недатированных ссылок применяют последнее издание ссылочного стандарта (включая все его изменения).</w:t>
      </w:r>
    </w:p>
    <w:p w:rsidR="0011698D" w:rsidRPr="0011698D" w:rsidRDefault="0011698D" w:rsidP="0011698D">
      <w:pPr>
        <w:spacing w:line="235" w:lineRule="auto"/>
        <w:ind w:firstLine="397"/>
      </w:pPr>
      <w:r w:rsidRPr="0011698D">
        <w:t xml:space="preserve">ISO/IEC 646:1991, Information technology — ISO 7-bit coded character set for information interchange </w:t>
      </w:r>
    </w:p>
    <w:p w:rsidR="0011698D" w:rsidRDefault="0011698D" w:rsidP="0011698D">
      <w:pPr>
        <w:spacing w:line="235" w:lineRule="auto"/>
        <w:ind w:firstLine="397"/>
      </w:pPr>
      <w:r>
        <w:t>(Обработка информации. 7-битный набор кодированных символов для обмена информацией по системе ISO)».</w:t>
      </w:r>
    </w:p>
    <w:p w:rsidR="0011698D" w:rsidRPr="0011698D" w:rsidRDefault="0011698D" w:rsidP="0011698D">
      <w:pPr>
        <w:spacing w:line="235" w:lineRule="auto"/>
        <w:ind w:firstLine="397"/>
        <w:rPr>
          <w:sz w:val="18"/>
          <w:szCs w:val="18"/>
        </w:rPr>
      </w:pPr>
      <w:r w:rsidRPr="0011698D">
        <w:rPr>
          <w:i/>
          <w:sz w:val="18"/>
          <w:szCs w:val="18"/>
        </w:rPr>
        <w:t>Примечание</w:t>
      </w:r>
      <w:r w:rsidRPr="0011698D">
        <w:rPr>
          <w:sz w:val="18"/>
          <w:szCs w:val="18"/>
        </w:rPr>
        <w:t xml:space="preserve"> — Информация исключена в связи с отсутствием государственного стандарта, эквивалентного международному стандарту.</w:t>
      </w:r>
    </w:p>
    <w:p w:rsidR="0011698D" w:rsidRPr="0011698D" w:rsidRDefault="0011698D" w:rsidP="0011698D">
      <w:pPr>
        <w:spacing w:line="235" w:lineRule="auto"/>
        <w:ind w:firstLine="397"/>
        <w:rPr>
          <w:b/>
        </w:rPr>
      </w:pPr>
      <w:r>
        <w:rPr>
          <w:b/>
        </w:rPr>
        <w:t>ДА.2</w:t>
      </w:r>
    </w:p>
    <w:p w:rsidR="0011698D" w:rsidRPr="0011698D" w:rsidRDefault="0011698D" w:rsidP="0011698D">
      <w:pPr>
        <w:spacing w:line="235" w:lineRule="auto"/>
        <w:ind w:firstLine="397"/>
        <w:rPr>
          <w:b/>
        </w:rPr>
      </w:pPr>
      <w:r>
        <w:rPr>
          <w:b/>
        </w:rPr>
        <w:t>6.2.1</w:t>
      </w:r>
    </w:p>
    <w:p w:rsidR="0011698D" w:rsidRDefault="0011698D" w:rsidP="0011698D">
      <w:pPr>
        <w:spacing w:line="235" w:lineRule="auto"/>
        <w:ind w:firstLine="397"/>
      </w:pPr>
      <w:r w:rsidRPr="0011698D">
        <w:rPr>
          <w:b/>
        </w:rPr>
        <w:t>«Правило 8.</w:t>
      </w:r>
      <w:r>
        <w:t xml:space="preserve"> Знаки префикса при оцифровке информации должны выбираться из G0-комплекса ISO/IEC 646 или эквивалентн</w:t>
      </w:r>
      <w:r w:rsidR="007B2997">
        <w:t>ого международного стандарта.».</w:t>
      </w:r>
    </w:p>
    <w:p w:rsidR="0011698D" w:rsidRPr="007B2997" w:rsidRDefault="0011698D" w:rsidP="0011698D">
      <w:pPr>
        <w:spacing w:line="235" w:lineRule="auto"/>
        <w:ind w:firstLine="397"/>
        <w:rPr>
          <w:sz w:val="18"/>
          <w:szCs w:val="18"/>
        </w:rPr>
      </w:pPr>
      <w:r w:rsidRPr="007B2997">
        <w:rPr>
          <w:i/>
          <w:sz w:val="18"/>
          <w:szCs w:val="18"/>
        </w:rPr>
        <w:t>Примечание</w:t>
      </w:r>
      <w:r w:rsidRPr="007B2997">
        <w:rPr>
          <w:sz w:val="18"/>
          <w:szCs w:val="18"/>
        </w:rPr>
        <w:t xml:space="preserve"> — Из</w:t>
      </w:r>
      <w:r w:rsidR="007B2997" w:rsidRPr="007B2997">
        <w:rPr>
          <w:sz w:val="18"/>
          <w:szCs w:val="18"/>
        </w:rPr>
        <w:t xml:space="preserve"> данного предложения исключена </w:t>
      </w:r>
      <w:r w:rsidRPr="007B2997">
        <w:rPr>
          <w:sz w:val="18"/>
          <w:szCs w:val="18"/>
        </w:rPr>
        <w:t xml:space="preserve">ссылка в </w:t>
      </w:r>
      <w:r w:rsidR="007B2997" w:rsidRPr="007B2997">
        <w:rPr>
          <w:sz w:val="18"/>
          <w:szCs w:val="18"/>
        </w:rPr>
        <w:t xml:space="preserve">связи </w:t>
      </w:r>
      <w:r w:rsidRPr="007B2997">
        <w:rPr>
          <w:sz w:val="18"/>
          <w:szCs w:val="18"/>
        </w:rPr>
        <w:t>с отсу</w:t>
      </w:r>
      <w:r w:rsidR="007B2997" w:rsidRPr="007B2997">
        <w:rPr>
          <w:sz w:val="18"/>
          <w:szCs w:val="18"/>
        </w:rPr>
        <w:t>тствием государственного ста</w:t>
      </w:r>
      <w:r w:rsidR="007B2997" w:rsidRPr="007B2997">
        <w:rPr>
          <w:sz w:val="18"/>
          <w:szCs w:val="18"/>
        </w:rPr>
        <w:t>н</w:t>
      </w:r>
      <w:r w:rsidRPr="007B2997">
        <w:rPr>
          <w:sz w:val="18"/>
          <w:szCs w:val="18"/>
        </w:rPr>
        <w:t>дарта, эквивален</w:t>
      </w:r>
      <w:r w:rsidR="007B2997" w:rsidRPr="007B2997">
        <w:rPr>
          <w:sz w:val="18"/>
          <w:szCs w:val="18"/>
        </w:rPr>
        <w:t>тного международному стандарту.</w:t>
      </w:r>
    </w:p>
    <w:p w:rsidR="0011698D" w:rsidRPr="00674FC9" w:rsidRDefault="00674FC9" w:rsidP="0011698D">
      <w:pPr>
        <w:spacing w:line="235" w:lineRule="auto"/>
        <w:ind w:firstLine="397"/>
        <w:rPr>
          <w:b/>
        </w:rPr>
      </w:pPr>
      <w:r>
        <w:rPr>
          <w:b/>
        </w:rPr>
        <w:t>ДА.3</w:t>
      </w:r>
    </w:p>
    <w:p w:rsidR="0011698D" w:rsidRPr="00674FC9" w:rsidRDefault="0011698D" w:rsidP="0011698D">
      <w:pPr>
        <w:spacing w:line="235" w:lineRule="auto"/>
        <w:ind w:firstLine="397"/>
        <w:rPr>
          <w:b/>
        </w:rPr>
      </w:pPr>
      <w:r w:rsidRPr="00674FC9">
        <w:rPr>
          <w:b/>
        </w:rPr>
        <w:t xml:space="preserve">Библиография </w:t>
      </w:r>
    </w:p>
    <w:p w:rsidR="0011698D" w:rsidRPr="0011698D" w:rsidRDefault="0011698D" w:rsidP="0011698D">
      <w:pPr>
        <w:spacing w:line="235" w:lineRule="auto"/>
        <w:ind w:firstLine="397"/>
        <w:rPr>
          <w:lang w:val="en-US"/>
        </w:rPr>
      </w:pPr>
      <w:r w:rsidRPr="0011698D">
        <w:rPr>
          <w:lang w:val="en-US"/>
        </w:rPr>
        <w:t>«[19]  ISO/TS 16952-10:2008  Technical product documentation — Reference designation system —</w:t>
      </w:r>
    </w:p>
    <w:p w:rsidR="0011698D" w:rsidRDefault="0011698D" w:rsidP="00674FC9">
      <w:pPr>
        <w:spacing w:line="235" w:lineRule="auto"/>
        <w:ind w:left="2382" w:firstLine="794"/>
      </w:pPr>
      <w:r>
        <w:t xml:space="preserve">Part 10: Power plants </w:t>
      </w:r>
    </w:p>
    <w:p w:rsidR="0011698D" w:rsidRDefault="0011698D" w:rsidP="00674FC9">
      <w:pPr>
        <w:spacing w:line="235" w:lineRule="auto"/>
        <w:ind w:left="3176"/>
      </w:pPr>
      <w:r>
        <w:t>(Документация на техническую п</w:t>
      </w:r>
      <w:r w:rsidR="00674FC9">
        <w:t>родукцию. Система условного об</w:t>
      </w:r>
      <w:r w:rsidR="00674FC9">
        <w:t>о</w:t>
      </w:r>
      <w:r>
        <w:t xml:space="preserve">значения. Часть 10. Электростанция)». </w:t>
      </w:r>
    </w:p>
    <w:p w:rsidR="006D53C2" w:rsidRPr="00674FC9" w:rsidRDefault="0011698D" w:rsidP="0011698D">
      <w:pPr>
        <w:spacing w:line="235" w:lineRule="auto"/>
        <w:ind w:firstLine="397"/>
        <w:rPr>
          <w:sz w:val="18"/>
          <w:szCs w:val="18"/>
        </w:rPr>
      </w:pPr>
      <w:r w:rsidRPr="00674FC9">
        <w:rPr>
          <w:i/>
          <w:sz w:val="18"/>
          <w:szCs w:val="18"/>
        </w:rPr>
        <w:t>Примечание</w:t>
      </w:r>
      <w:r w:rsidRPr="00674FC9">
        <w:rPr>
          <w:sz w:val="18"/>
          <w:szCs w:val="18"/>
        </w:rPr>
        <w:t xml:space="preserve"> — Библиографическая ссылка исключена в связи с отсутств</w:t>
      </w:r>
      <w:r w:rsidR="00674FC9" w:rsidRPr="00674FC9">
        <w:rPr>
          <w:sz w:val="18"/>
          <w:szCs w:val="18"/>
        </w:rPr>
        <w:t>ием ссылок на данный междун</w:t>
      </w:r>
      <w:r w:rsidR="00674FC9" w:rsidRPr="00674FC9">
        <w:rPr>
          <w:sz w:val="18"/>
          <w:szCs w:val="18"/>
        </w:rPr>
        <w:t>а</w:t>
      </w:r>
      <w:r w:rsidR="00674FC9" w:rsidRPr="00674FC9">
        <w:rPr>
          <w:sz w:val="18"/>
          <w:szCs w:val="18"/>
        </w:rPr>
        <w:t>род</w:t>
      </w:r>
      <w:r w:rsidRPr="00674FC9">
        <w:rPr>
          <w:sz w:val="18"/>
          <w:szCs w:val="18"/>
        </w:rPr>
        <w:t>ный стандарт в тексте настоящего стандарта.</w:t>
      </w:r>
    </w:p>
    <w:p w:rsidR="00C867C8" w:rsidRDefault="00C867C8" w:rsidP="006D53C2">
      <w:pPr>
        <w:spacing w:line="235" w:lineRule="auto"/>
        <w:ind w:firstLine="397"/>
        <w:rPr>
          <w:b/>
          <w:strike/>
        </w:rPr>
      </w:pPr>
    </w:p>
    <w:p w:rsidR="009913E3" w:rsidRPr="00063866" w:rsidRDefault="009913E3" w:rsidP="009913E3">
      <w:pPr>
        <w:spacing w:line="235" w:lineRule="auto"/>
        <w:ind w:firstLine="397"/>
        <w:rPr>
          <w:b/>
        </w:rPr>
      </w:pPr>
      <w:r>
        <w:rPr>
          <w:b/>
        </w:rPr>
        <w:t>Г.2 Пример 2</w:t>
      </w:r>
    </w:p>
    <w:p w:rsidR="006D7FCE" w:rsidRDefault="009913E3" w:rsidP="009913E3">
      <w:pPr>
        <w:spacing w:line="235" w:lineRule="auto"/>
        <w:ind w:firstLine="397"/>
      </w:pPr>
      <w:r w:rsidRPr="009913E3">
        <w:t>Государственный</w:t>
      </w:r>
      <w:r w:rsidRPr="00063866">
        <w:t xml:space="preserve"> </w:t>
      </w:r>
      <w:r w:rsidRPr="009913E3">
        <w:t xml:space="preserve">стандарт является модифицированным по отношению к </w:t>
      </w:r>
      <w:r>
        <w:t>европейскому станда</w:t>
      </w:r>
      <w:r>
        <w:t>р</w:t>
      </w:r>
      <w:r>
        <w:t>ту ЕN 572-1:2012 «Стекло в строительстве. Основные изделия из натрий-кальций-силикатного стекла. Часть 1. Определения и общие физические и механические свойства) путем внесения дополнител</w:t>
      </w:r>
      <w:r>
        <w:t>ь</w:t>
      </w:r>
      <w:r>
        <w:t xml:space="preserve">ных требований, что обусловлено требованиями </w:t>
      </w:r>
      <w:r w:rsidR="006505D2" w:rsidRPr="00AE55CF">
        <w:t xml:space="preserve">Национальной </w:t>
      </w:r>
      <w:r w:rsidRPr="00AE55CF">
        <w:t>системы</w:t>
      </w:r>
      <w:r w:rsidRPr="00233CE2">
        <w:t xml:space="preserve"> технического нормирования и стандартизации Республики Беларусь.</w:t>
      </w:r>
      <w:r>
        <w:t xml:space="preserve"> </w:t>
      </w:r>
      <w:r w:rsidRPr="009913E3">
        <w:t>При этом дополнительные требования, которые предста</w:t>
      </w:r>
      <w:r w:rsidRPr="009913E3">
        <w:t>в</w:t>
      </w:r>
      <w:r w:rsidRPr="009913E3">
        <w:t>ляют отдельные абзацы, выделены путем заключе</w:t>
      </w:r>
      <w:r w:rsidR="006D7FCE">
        <w:t>ния их в рамки из тонких линий.</w:t>
      </w:r>
    </w:p>
    <w:p w:rsidR="00102580" w:rsidRDefault="00377C26" w:rsidP="009913E3">
      <w:pPr>
        <w:spacing w:line="235" w:lineRule="auto"/>
        <w:ind w:firstLine="397"/>
      </w:pPr>
      <w:r>
        <w:t xml:space="preserve">Например, дополнительный абзац в пункте </w:t>
      </w:r>
      <w:r w:rsidR="006D7FCE">
        <w:t>5</w:t>
      </w:r>
      <w:r w:rsidR="006D7FCE" w:rsidRPr="006D7FCE">
        <w:t xml:space="preserve">.1 </w:t>
      </w:r>
      <w:r>
        <w:t>оформлен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77C26" w:rsidTr="0037530F">
        <w:tc>
          <w:tcPr>
            <w:tcW w:w="9854" w:type="dxa"/>
            <w:shd w:val="clear" w:color="auto" w:fill="auto"/>
          </w:tcPr>
          <w:p w:rsidR="00377C26" w:rsidRDefault="00377C26" w:rsidP="0037530F">
            <w:pPr>
              <w:spacing w:line="235" w:lineRule="auto"/>
              <w:ind w:firstLine="397"/>
            </w:pPr>
            <w:r w:rsidRPr="00102580">
              <w:t>Определение содержания основных химических компонентов натрий-кальций-силикатного стекла производят по методикам выполнения измерений, прошедшим метрологическое подтверждение пр</w:t>
            </w:r>
            <w:r w:rsidRPr="00102580">
              <w:t>и</w:t>
            </w:r>
            <w:r w:rsidRPr="00102580">
              <w:t>го</w:t>
            </w:r>
            <w:r>
              <w:t>дности в установленном порядке.</w:t>
            </w:r>
          </w:p>
        </w:tc>
      </w:tr>
    </w:tbl>
    <w:p w:rsidR="00377C26" w:rsidRDefault="00377C26" w:rsidP="009913E3">
      <w:pPr>
        <w:spacing w:line="235" w:lineRule="auto"/>
        <w:ind w:firstLine="397"/>
      </w:pPr>
    </w:p>
    <w:p w:rsidR="00FE4245" w:rsidRPr="00063866" w:rsidRDefault="00BB2B1F" w:rsidP="00FE4245">
      <w:pPr>
        <w:spacing w:line="235" w:lineRule="auto"/>
        <w:ind w:firstLine="397"/>
        <w:rPr>
          <w:b/>
        </w:rPr>
      </w:pPr>
      <w:r>
        <w:rPr>
          <w:b/>
        </w:rPr>
        <w:lastRenderedPageBreak/>
        <w:t>Г.</w:t>
      </w:r>
      <w:r w:rsidR="00D61AB1">
        <w:rPr>
          <w:b/>
        </w:rPr>
        <w:t>3 Пример 3</w:t>
      </w:r>
    </w:p>
    <w:p w:rsidR="00295BCF" w:rsidRPr="00295BCF" w:rsidRDefault="00FE4245" w:rsidP="00FE4245">
      <w:pPr>
        <w:spacing w:line="235" w:lineRule="auto"/>
        <w:ind w:firstLine="397"/>
      </w:pPr>
      <w:r w:rsidRPr="0030271E">
        <w:t xml:space="preserve">Государственный </w:t>
      </w:r>
      <w:r w:rsidR="0019045E" w:rsidRPr="0030271E">
        <w:t xml:space="preserve">стандарт </w:t>
      </w:r>
      <w:r w:rsidR="0030271E">
        <w:t>«</w:t>
      </w:r>
      <w:r w:rsidR="0030271E" w:rsidRPr="0030271E">
        <w:t xml:space="preserve">Интеллектуальные транспортные системы. </w:t>
      </w:r>
      <w:r w:rsidR="0030271E" w:rsidRPr="00D61AB1">
        <w:t>Архитектура интеллект</w:t>
      </w:r>
      <w:r w:rsidR="0030271E" w:rsidRPr="00D61AB1">
        <w:t>у</w:t>
      </w:r>
      <w:r w:rsidR="0030271E" w:rsidRPr="00D61AB1">
        <w:t>альных транспортных систем. Технические т</w:t>
      </w:r>
      <w:r w:rsidR="0030271E" w:rsidRPr="0030271E">
        <w:rPr>
          <w:lang w:val="en-US"/>
        </w:rPr>
        <w:t xml:space="preserve">ребования. Часть 1. </w:t>
      </w:r>
      <w:r w:rsidR="0030271E" w:rsidRPr="0030271E">
        <w:t>Сервисные домены интеллектуал</w:t>
      </w:r>
      <w:r w:rsidR="0030271E" w:rsidRPr="0030271E">
        <w:t>ь</w:t>
      </w:r>
      <w:r w:rsidR="0030271E" w:rsidRPr="0030271E">
        <w:t>ных транспортных систем, сервисные группы и сервисы</w:t>
      </w:r>
      <w:r w:rsidR="0030271E">
        <w:t>»</w:t>
      </w:r>
      <w:r w:rsidR="0030271E" w:rsidRPr="0030271E">
        <w:t xml:space="preserve"> </w:t>
      </w:r>
      <w:r w:rsidR="0019045E" w:rsidRPr="0030271E">
        <w:t>модифицирован</w:t>
      </w:r>
      <w:r w:rsidR="00295BCF">
        <w:t xml:space="preserve"> </w:t>
      </w:r>
      <w:r w:rsidR="0019045E" w:rsidRPr="0030271E">
        <w:t>по отношению к междун</w:t>
      </w:r>
      <w:r w:rsidR="0019045E" w:rsidRPr="0030271E">
        <w:t>а</w:t>
      </w:r>
      <w:r w:rsidR="0019045E" w:rsidRPr="0030271E">
        <w:t xml:space="preserve">родному стандарту </w:t>
      </w:r>
      <w:r w:rsidR="00366CF2">
        <w:rPr>
          <w:lang w:val="en-US"/>
        </w:rPr>
        <w:t>ISO</w:t>
      </w:r>
      <w:r w:rsidR="00366CF2" w:rsidRPr="00366CF2">
        <w:t xml:space="preserve"> </w:t>
      </w:r>
      <w:r w:rsidR="0019045E" w:rsidRPr="00366CF2">
        <w:t>14813-1:2015</w:t>
      </w:r>
      <w:r w:rsidR="00295BCF" w:rsidRPr="00295BCF">
        <w:t xml:space="preserve"> </w:t>
      </w:r>
      <w:r w:rsidR="00295BCF">
        <w:t>«</w:t>
      </w:r>
      <w:r w:rsidR="00295BCF" w:rsidRPr="00295BCF">
        <w:t xml:space="preserve">Системы транспортные интеллектуальные. Архитектура(ы) эталонных моделей для сектора </w:t>
      </w:r>
      <w:r w:rsidR="00295BCF">
        <w:rPr>
          <w:lang w:val="en-US"/>
        </w:rPr>
        <w:t>ITS</w:t>
      </w:r>
      <w:r w:rsidR="00295BCF" w:rsidRPr="00295BCF">
        <w:t xml:space="preserve">. Часть 1. Домены служб, группы служб и службы </w:t>
      </w:r>
      <w:r w:rsidR="00295BCF">
        <w:rPr>
          <w:lang w:val="en-US"/>
        </w:rPr>
        <w:t>ITS</w:t>
      </w:r>
      <w:r w:rsidR="00295BCF">
        <w:t xml:space="preserve">». При этом соответствующая информация </w:t>
      </w:r>
      <w:r w:rsidR="007C31C9">
        <w:t>приведена</w:t>
      </w:r>
      <w:r w:rsidR="00295BCF">
        <w:t xml:space="preserve"> в</w:t>
      </w:r>
      <w:r w:rsidR="007C31C9">
        <w:t xml:space="preserve"> </w:t>
      </w:r>
      <w:r w:rsidR="00295BCF">
        <w:t>предисловии</w:t>
      </w:r>
      <w:r w:rsidR="007C31C9">
        <w:t xml:space="preserve"> данного государственного стандарта. При этом использована следующая формулировка:</w:t>
      </w:r>
    </w:p>
    <w:p w:rsidR="00295BCF" w:rsidRDefault="00BB0E81" w:rsidP="007C31C9">
      <w:pPr>
        <w:spacing w:line="235" w:lineRule="auto"/>
        <w:ind w:firstLine="397"/>
      </w:pPr>
      <w:r>
        <w:t>«</w:t>
      </w:r>
      <w:r w:rsidR="007C31C9">
        <w:t xml:space="preserve">Настоящий стандарт является модифицированным по отношению к международному стандарту </w:t>
      </w:r>
      <w:r>
        <w:t>ISO 14813-1:2015 «Системы транспортные интеллектуальные. Архитектура (ы) эталонных</w:t>
      </w:r>
      <w:r w:rsidR="007C31C9">
        <w:t xml:space="preserve"> моделей для сектора </w:t>
      </w:r>
      <w:r>
        <w:rPr>
          <w:lang w:val="en-US"/>
        </w:rPr>
        <w:t>ITS</w:t>
      </w:r>
      <w:r w:rsidR="007C31C9">
        <w:t>. Часть 1. Домены</w:t>
      </w:r>
      <w:r w:rsidR="007C31C9" w:rsidRPr="00BB0E81">
        <w:t xml:space="preserve"> </w:t>
      </w:r>
      <w:r w:rsidR="007C31C9">
        <w:t>служб</w:t>
      </w:r>
      <w:r w:rsidR="007C31C9" w:rsidRPr="00BB0E81">
        <w:t xml:space="preserve">, </w:t>
      </w:r>
      <w:r w:rsidR="007C31C9">
        <w:t>группы</w:t>
      </w:r>
      <w:r w:rsidR="007C31C9" w:rsidRPr="00BB0E81">
        <w:t xml:space="preserve"> </w:t>
      </w:r>
      <w:r w:rsidR="007C31C9">
        <w:t>служб</w:t>
      </w:r>
      <w:r w:rsidR="007C31C9" w:rsidRPr="00BB0E81">
        <w:t xml:space="preserve"> </w:t>
      </w:r>
      <w:r w:rsidR="007C31C9">
        <w:t>и</w:t>
      </w:r>
      <w:r w:rsidR="007C31C9" w:rsidRPr="00BB0E81">
        <w:t xml:space="preserve"> </w:t>
      </w:r>
      <w:r w:rsidR="007C31C9">
        <w:t>службы</w:t>
      </w:r>
      <w:r w:rsidR="007C31C9" w:rsidRPr="00BB0E81">
        <w:t xml:space="preserve"> </w:t>
      </w:r>
      <w:r w:rsidR="007C31C9" w:rsidRPr="00BB0E81">
        <w:rPr>
          <w:lang w:val="en-US"/>
        </w:rPr>
        <w:t>ITS</w:t>
      </w:r>
      <w:r w:rsidR="007C31C9" w:rsidRPr="00BB0E81">
        <w:t>» («</w:t>
      </w:r>
      <w:r w:rsidR="007C31C9" w:rsidRPr="00BB0E81">
        <w:rPr>
          <w:lang w:val="en-US"/>
        </w:rPr>
        <w:t>Intelligent</w:t>
      </w:r>
      <w:r w:rsidR="007C31C9" w:rsidRPr="00BB0E81">
        <w:t xml:space="preserve"> </w:t>
      </w:r>
      <w:r w:rsidR="007C31C9" w:rsidRPr="00BB0E81">
        <w:rPr>
          <w:lang w:val="en-US"/>
        </w:rPr>
        <w:t>transport</w:t>
      </w:r>
      <w:r w:rsidR="007C31C9" w:rsidRPr="00BB0E81">
        <w:t xml:space="preserve"> </w:t>
      </w:r>
      <w:r w:rsidR="007C31C9" w:rsidRPr="00BB0E81">
        <w:rPr>
          <w:lang w:val="en-US"/>
        </w:rPr>
        <w:t>systems</w:t>
      </w:r>
      <w:r w:rsidR="007C31C9" w:rsidRPr="00BB0E81">
        <w:t xml:space="preserve"> – </w:t>
      </w:r>
      <w:r>
        <w:rPr>
          <w:lang w:val="en-US"/>
        </w:rPr>
        <w:t>Reference</w:t>
      </w:r>
      <w:r w:rsidRPr="00BB0E81">
        <w:t xml:space="preserve"> </w:t>
      </w:r>
      <w:r>
        <w:rPr>
          <w:lang w:val="en-US"/>
        </w:rPr>
        <w:t>model</w:t>
      </w:r>
      <w:r w:rsidRPr="00BB0E81">
        <w:t xml:space="preserve"> </w:t>
      </w:r>
      <w:r w:rsidR="007C31C9" w:rsidRPr="007C31C9">
        <w:rPr>
          <w:lang w:val="en-US"/>
        </w:rPr>
        <w:t>architecture</w:t>
      </w:r>
      <w:r w:rsidR="007C31C9" w:rsidRPr="00BB0E81">
        <w:t>(</w:t>
      </w:r>
      <w:r w:rsidR="007C31C9" w:rsidRPr="007C31C9">
        <w:rPr>
          <w:lang w:val="en-US"/>
        </w:rPr>
        <w:t>s</w:t>
      </w:r>
      <w:r w:rsidR="007C31C9" w:rsidRPr="00BB0E81">
        <w:t xml:space="preserve">) </w:t>
      </w:r>
      <w:r>
        <w:rPr>
          <w:lang w:val="en-US"/>
        </w:rPr>
        <w:t>for</w:t>
      </w:r>
      <w:r w:rsidRPr="00BB0E81">
        <w:t xml:space="preserve"> </w:t>
      </w:r>
      <w:r w:rsidR="007C31C9" w:rsidRPr="007C31C9">
        <w:rPr>
          <w:lang w:val="en-US"/>
        </w:rPr>
        <w:t>the</w:t>
      </w:r>
      <w:r w:rsidR="007C31C9" w:rsidRPr="00BB0E81">
        <w:t xml:space="preserve"> </w:t>
      </w:r>
      <w:r w:rsidR="007C31C9" w:rsidRPr="007C31C9">
        <w:rPr>
          <w:lang w:val="en-US"/>
        </w:rPr>
        <w:t>ITS</w:t>
      </w:r>
      <w:r w:rsidR="007C31C9" w:rsidRPr="00BB0E81">
        <w:t xml:space="preserve"> </w:t>
      </w:r>
      <w:r>
        <w:rPr>
          <w:lang w:val="en-US"/>
        </w:rPr>
        <w:t>sector</w:t>
      </w:r>
      <w:r w:rsidRPr="00BB0E81">
        <w:t xml:space="preserve"> – </w:t>
      </w:r>
      <w:r>
        <w:rPr>
          <w:lang w:val="en-US"/>
        </w:rPr>
        <w:t>Part</w:t>
      </w:r>
      <w:r w:rsidRPr="00BB0E81">
        <w:t xml:space="preserve"> 1: </w:t>
      </w:r>
      <w:r>
        <w:rPr>
          <w:lang w:val="en-US"/>
        </w:rPr>
        <w:t>ITS</w:t>
      </w:r>
      <w:r w:rsidRPr="00BB0E81">
        <w:t xml:space="preserve"> </w:t>
      </w:r>
      <w:r>
        <w:rPr>
          <w:lang w:val="en-US"/>
        </w:rPr>
        <w:t>service</w:t>
      </w:r>
      <w:r w:rsidRPr="00BB0E81">
        <w:t xml:space="preserve"> </w:t>
      </w:r>
      <w:r>
        <w:rPr>
          <w:lang w:val="en-US"/>
        </w:rPr>
        <w:t>domains</w:t>
      </w:r>
      <w:r w:rsidRPr="00BB0E81">
        <w:t xml:space="preserve">, </w:t>
      </w:r>
      <w:r>
        <w:rPr>
          <w:lang w:val="en-US"/>
        </w:rPr>
        <w:t>service</w:t>
      </w:r>
      <w:r w:rsidRPr="00BB0E81">
        <w:t xml:space="preserve"> </w:t>
      </w:r>
      <w:r>
        <w:rPr>
          <w:lang w:val="en-US"/>
        </w:rPr>
        <w:t>groups</w:t>
      </w:r>
      <w:r w:rsidRPr="00BB0E81">
        <w:t xml:space="preserve"> </w:t>
      </w:r>
      <w:r w:rsidR="007C31C9" w:rsidRPr="007C31C9">
        <w:rPr>
          <w:lang w:val="en-US"/>
        </w:rPr>
        <w:t>and</w:t>
      </w:r>
      <w:r w:rsidR="007C31C9" w:rsidRPr="00BB0E81">
        <w:t xml:space="preserve"> </w:t>
      </w:r>
      <w:r w:rsidR="007C31C9">
        <w:t xml:space="preserve">services», MOD) путем редакционных изменений, внесенных с учетом особенностей государственной системы стандартизации и выделенных по тексту курсивом, и включения дополнительных положений, фраз, слов, ссылок, показателей, их значений и/или внесения изменений по отношению к тексту при-меняемого международного стандарта, которые выделены полужирным курсивом, а также </w:t>
      </w:r>
      <w:r>
        <w:t>невключ</w:t>
      </w:r>
      <w:r>
        <w:t>е</w:t>
      </w:r>
      <w:r>
        <w:t>ния</w:t>
      </w:r>
      <w:r w:rsidR="007C31C9">
        <w:t xml:space="preserve"> отдельных структурных элементов, ссылок и/или дополнительных элементов. Объяснения причин</w:t>
      </w:r>
      <w:r>
        <w:t xml:space="preserve"> </w:t>
      </w:r>
      <w:r w:rsidR="007C31C9">
        <w:t xml:space="preserve">внесения этих технических отклонений, а также оригинальный текст невключенных структурных </w:t>
      </w:r>
      <w:r w:rsidR="004D7707">
        <w:t>эл</w:t>
      </w:r>
      <w:r w:rsidR="004D7707">
        <w:t>е</w:t>
      </w:r>
      <w:r w:rsidR="004D7707">
        <w:t>ментов</w:t>
      </w:r>
      <w:r w:rsidR="007C31C9">
        <w:t xml:space="preserve"> международного стандарта приведены в дополнительном приложении ДA</w:t>
      </w:r>
      <w:r>
        <w:t>»</w:t>
      </w:r>
      <w:r w:rsidR="007C31C9">
        <w:t>.</w:t>
      </w:r>
    </w:p>
    <w:p w:rsidR="007C31C9" w:rsidRDefault="00261E6E" w:rsidP="00FE4245">
      <w:pPr>
        <w:spacing w:line="235" w:lineRule="auto"/>
        <w:ind w:firstLine="397"/>
      </w:pPr>
      <w:r>
        <w:t>Указанные дополнительные требования, включенные в настоящий стандарт, выделены полужи</w:t>
      </w:r>
      <w:r>
        <w:t>р</w:t>
      </w:r>
      <w:r>
        <w:t>ным курсивом. В результате указанной выше модификации отдельные разделы и пункты данного стандарта приобрели вид, показанный на следующем примере</w:t>
      </w:r>
      <w:r w:rsidR="00D61AB1">
        <w:t>:</w:t>
      </w:r>
    </w:p>
    <w:p w:rsidR="00261E6E" w:rsidRPr="00261E6E" w:rsidRDefault="00261E6E" w:rsidP="00261E6E">
      <w:pPr>
        <w:spacing w:line="235" w:lineRule="auto"/>
        <w:ind w:firstLine="397"/>
        <w:rPr>
          <w:b/>
          <w:i/>
        </w:rPr>
      </w:pPr>
      <w:r w:rsidRPr="00261E6E">
        <w:rPr>
          <w:b/>
          <w:i/>
        </w:rPr>
        <w:t>«B.5.2.6 Мониторинг состояния дорожного покрытия и искусственных сооружений</w:t>
      </w:r>
    </w:p>
    <w:p w:rsidR="00261E6E" w:rsidRPr="00261E6E" w:rsidRDefault="00261E6E" w:rsidP="00261E6E">
      <w:pPr>
        <w:spacing w:line="235" w:lineRule="auto"/>
        <w:ind w:firstLine="397"/>
        <w:rPr>
          <w:b/>
          <w:i/>
        </w:rPr>
      </w:pPr>
      <w:r w:rsidRPr="00261E6E">
        <w:rPr>
          <w:b/>
          <w:i/>
        </w:rPr>
        <w:t xml:space="preserve">Данный сервис должен предусматривать мониторинг состояния дорожного покрытия и </w:t>
      </w:r>
      <w:r>
        <w:rPr>
          <w:b/>
          <w:i/>
        </w:rPr>
        <w:t xml:space="preserve">искусственных сооружений на дорожной сети. Мониторинг может охватывать всю </w:t>
      </w:r>
      <w:r w:rsidRPr="00261E6E">
        <w:rPr>
          <w:b/>
          <w:i/>
        </w:rPr>
        <w:t>д</w:t>
      </w:r>
      <w:r w:rsidRPr="00261E6E">
        <w:rPr>
          <w:b/>
          <w:i/>
        </w:rPr>
        <w:t>о</w:t>
      </w:r>
      <w:r>
        <w:rPr>
          <w:b/>
          <w:i/>
        </w:rPr>
        <w:t xml:space="preserve">рожную сеть и/или отдельный участок (участки) дорог и конструктивные элементы </w:t>
      </w:r>
      <w:r w:rsidRPr="00261E6E">
        <w:rPr>
          <w:b/>
          <w:i/>
        </w:rPr>
        <w:t>и</w:t>
      </w:r>
      <w:r w:rsidRPr="00261E6E">
        <w:rPr>
          <w:b/>
          <w:i/>
        </w:rPr>
        <w:t>с</w:t>
      </w:r>
      <w:r w:rsidRPr="00261E6E">
        <w:rPr>
          <w:b/>
          <w:i/>
        </w:rPr>
        <w:t>к</w:t>
      </w:r>
      <w:r>
        <w:rPr>
          <w:b/>
          <w:i/>
        </w:rPr>
        <w:t xml:space="preserve">усственных </w:t>
      </w:r>
      <w:r w:rsidRPr="00261E6E">
        <w:rPr>
          <w:b/>
          <w:i/>
        </w:rPr>
        <w:t>соо</w:t>
      </w:r>
      <w:r>
        <w:rPr>
          <w:b/>
          <w:i/>
        </w:rPr>
        <w:t>ружений. Мониторинг позволит планировать работы по</w:t>
      </w:r>
      <w:r w:rsidRPr="00261E6E">
        <w:rPr>
          <w:b/>
          <w:i/>
        </w:rPr>
        <w:t xml:space="preserve"> управлению д</w:t>
      </w:r>
      <w:r w:rsidRPr="00261E6E">
        <w:rPr>
          <w:b/>
          <w:i/>
        </w:rPr>
        <w:t>о</w:t>
      </w:r>
      <w:r w:rsidRPr="00261E6E">
        <w:rPr>
          <w:b/>
          <w:i/>
        </w:rPr>
        <w:t>рожным покрытием</w:t>
      </w:r>
      <w:r>
        <w:rPr>
          <w:b/>
          <w:i/>
        </w:rPr>
        <w:t xml:space="preserve"> и искусственными сооружениями.</w:t>
      </w:r>
    </w:p>
    <w:p w:rsidR="00261E6E" w:rsidRPr="00261E6E" w:rsidRDefault="00261E6E" w:rsidP="00261E6E">
      <w:pPr>
        <w:spacing w:line="235" w:lineRule="auto"/>
        <w:ind w:firstLine="397"/>
        <w:rPr>
          <w:b/>
          <w:i/>
        </w:rPr>
      </w:pPr>
      <w:r w:rsidRPr="00261E6E">
        <w:rPr>
          <w:b/>
          <w:i/>
        </w:rPr>
        <w:t>Любые действия по мониторингу состояния дорожн</w:t>
      </w:r>
      <w:r>
        <w:rPr>
          <w:b/>
          <w:i/>
        </w:rPr>
        <w:t>ого покрытия и искусственных с</w:t>
      </w:r>
      <w:r>
        <w:rPr>
          <w:b/>
          <w:i/>
        </w:rPr>
        <w:t>о</w:t>
      </w:r>
      <w:r w:rsidRPr="00261E6E">
        <w:rPr>
          <w:b/>
          <w:i/>
        </w:rPr>
        <w:t xml:space="preserve">оружений </w:t>
      </w:r>
      <w:r>
        <w:rPr>
          <w:b/>
          <w:i/>
        </w:rPr>
        <w:t xml:space="preserve">должны </w:t>
      </w:r>
      <w:r w:rsidRPr="00261E6E">
        <w:rPr>
          <w:b/>
          <w:i/>
        </w:rPr>
        <w:t xml:space="preserve">проводиться таким </w:t>
      </w:r>
      <w:r>
        <w:rPr>
          <w:b/>
          <w:i/>
        </w:rPr>
        <w:t xml:space="preserve">способом, который </w:t>
      </w:r>
      <w:r w:rsidRPr="00261E6E">
        <w:rPr>
          <w:b/>
          <w:i/>
        </w:rPr>
        <w:t>по</w:t>
      </w:r>
      <w:r>
        <w:rPr>
          <w:b/>
          <w:i/>
        </w:rPr>
        <w:t xml:space="preserve">влечет минимальный ущерб </w:t>
      </w:r>
      <w:r w:rsidRPr="00261E6E">
        <w:rPr>
          <w:b/>
          <w:i/>
        </w:rPr>
        <w:t>для участников дорожного движения</w:t>
      </w:r>
      <w:r>
        <w:rPr>
          <w:b/>
          <w:i/>
        </w:rPr>
        <w:t>»</w:t>
      </w:r>
      <w:r w:rsidRPr="00261E6E">
        <w:rPr>
          <w:b/>
          <w:i/>
        </w:rPr>
        <w:t>.</w:t>
      </w:r>
    </w:p>
    <w:p w:rsidR="00D61AB1" w:rsidRDefault="00D61AB1" w:rsidP="00AE5734">
      <w:pPr>
        <w:spacing w:line="235" w:lineRule="auto"/>
        <w:ind w:firstLine="397"/>
        <w:rPr>
          <w:b/>
        </w:rPr>
      </w:pPr>
    </w:p>
    <w:p w:rsidR="00AE5734" w:rsidRPr="00063866" w:rsidRDefault="00AE5734" w:rsidP="00AE5734">
      <w:pPr>
        <w:spacing w:line="235" w:lineRule="auto"/>
        <w:ind w:firstLine="397"/>
        <w:rPr>
          <w:b/>
        </w:rPr>
      </w:pPr>
      <w:r>
        <w:rPr>
          <w:b/>
        </w:rPr>
        <w:t>Г.</w:t>
      </w:r>
      <w:r w:rsidR="006D469E">
        <w:rPr>
          <w:b/>
        </w:rPr>
        <w:t>4</w:t>
      </w:r>
      <w:r>
        <w:rPr>
          <w:b/>
        </w:rPr>
        <w:t xml:space="preserve"> Пример 4</w:t>
      </w:r>
    </w:p>
    <w:p w:rsidR="00D71BDB" w:rsidRDefault="00AE5734" w:rsidP="00D71BDB">
      <w:pPr>
        <w:spacing w:line="235" w:lineRule="auto"/>
        <w:ind w:firstLine="397"/>
      </w:pPr>
      <w:r>
        <w:t xml:space="preserve">При оформлении </w:t>
      </w:r>
      <w:r w:rsidRPr="0030271E">
        <w:t>государствен</w:t>
      </w:r>
      <w:r>
        <w:t xml:space="preserve">ного </w:t>
      </w:r>
      <w:r w:rsidRPr="0030271E">
        <w:t>стандарт</w:t>
      </w:r>
      <w:r>
        <w:t>а, модифицированного по отношению к европейск</w:t>
      </w:r>
      <w:r>
        <w:t>о</w:t>
      </w:r>
      <w:r>
        <w:t>му стандарту</w:t>
      </w:r>
      <w:r w:rsidRPr="00AE5734">
        <w:rPr>
          <w:rFonts w:cs="Arial"/>
          <w:color w:val="000000"/>
        </w:rPr>
        <w:t xml:space="preserve"> </w:t>
      </w:r>
      <w:r w:rsidRPr="00302B51">
        <w:rPr>
          <w:rFonts w:cs="Arial"/>
          <w:color w:val="000000"/>
        </w:rPr>
        <w:t>EN 50625-1</w:t>
      </w:r>
      <w:r w:rsidRPr="00302B51">
        <w:rPr>
          <w:rStyle w:val="FontStyle46"/>
          <w:b w:val="0"/>
          <w:color w:val="000000"/>
          <w:lang w:eastAsia="en-US"/>
        </w:rPr>
        <w:t>:2014</w:t>
      </w:r>
      <w:r w:rsidRPr="00302B51">
        <w:rPr>
          <w:rStyle w:val="FontStyle46"/>
          <w:color w:val="000000"/>
          <w:lang w:eastAsia="en-US"/>
        </w:rPr>
        <w:t xml:space="preserve"> </w:t>
      </w:r>
      <w:r>
        <w:rPr>
          <w:rFonts w:cs="Arial"/>
          <w:color w:val="000000"/>
        </w:rPr>
        <w:t>«</w:t>
      </w:r>
      <w:r w:rsidRPr="00302B51">
        <w:rPr>
          <w:rFonts w:cs="Arial"/>
          <w:color w:val="000000"/>
        </w:rPr>
        <w:t>Требования к сбору, логистике и обработке отходов электрического и электронного оборудования (ОЭЭО). Часть</w:t>
      </w:r>
      <w:r w:rsidRPr="00AE5734">
        <w:rPr>
          <w:rFonts w:cs="Arial"/>
          <w:color w:val="000000"/>
        </w:rPr>
        <w:t xml:space="preserve"> 1. </w:t>
      </w:r>
      <w:r w:rsidRPr="00302B51">
        <w:rPr>
          <w:rFonts w:cs="Arial"/>
          <w:color w:val="000000"/>
        </w:rPr>
        <w:t>Общие</w:t>
      </w:r>
      <w:r w:rsidRPr="00AE5734">
        <w:rPr>
          <w:rFonts w:cs="Arial"/>
          <w:color w:val="000000"/>
        </w:rPr>
        <w:t xml:space="preserve"> </w:t>
      </w:r>
      <w:r w:rsidRPr="00302B51">
        <w:rPr>
          <w:rFonts w:cs="Arial"/>
          <w:color w:val="000000"/>
        </w:rPr>
        <w:t>требования</w:t>
      </w:r>
      <w:r w:rsidRPr="00AE5734">
        <w:rPr>
          <w:rFonts w:cs="Arial"/>
          <w:color w:val="000000"/>
        </w:rPr>
        <w:t xml:space="preserve"> </w:t>
      </w:r>
      <w:r w:rsidRPr="00302B51">
        <w:rPr>
          <w:rFonts w:cs="Arial"/>
          <w:color w:val="000000"/>
        </w:rPr>
        <w:t>обработки</w:t>
      </w:r>
      <w:r w:rsidRPr="00AE5734">
        <w:rPr>
          <w:rFonts w:cs="Arial"/>
          <w:color w:val="000000"/>
        </w:rPr>
        <w:t>»</w:t>
      </w:r>
      <w:r>
        <w:rPr>
          <w:rFonts w:cs="Arial"/>
          <w:color w:val="000000"/>
        </w:rPr>
        <w:t xml:space="preserve">, </w:t>
      </w:r>
      <w:r w:rsidRPr="00330438">
        <w:t>некоторые терминол</w:t>
      </w:r>
      <w:r w:rsidRPr="00330438">
        <w:t>о</w:t>
      </w:r>
      <w:r w:rsidRPr="00330438">
        <w:t>гические статьи приведены в иной редакции. Для выделения этих статей в тексте данного госуда</w:t>
      </w:r>
      <w:r w:rsidRPr="00330438">
        <w:t>р</w:t>
      </w:r>
      <w:r w:rsidRPr="00330438">
        <w:t>ственного стандарта использована вертикальная полужирная линия, которая расположена на полях измененного текста.</w:t>
      </w:r>
      <w:r w:rsidR="00D71BDB" w:rsidRPr="00D71BDB">
        <w:t xml:space="preserve"> </w:t>
      </w:r>
      <w:r w:rsidR="00D71BDB">
        <w:t>Оригинальный текст этих элементов примененного европейского стандарта и объяснения причин внесения технических отклонений приведены</w:t>
      </w:r>
      <w:r w:rsidR="00752ED9">
        <w:t xml:space="preserve"> в дополнительном приложении ДА.</w:t>
      </w:r>
    </w:p>
    <w:p w:rsidR="00AE5734" w:rsidRDefault="00AE5734" w:rsidP="00A1768C">
      <w:pPr>
        <w:spacing w:line="235" w:lineRule="auto"/>
        <w:ind w:firstLine="397"/>
      </w:pPr>
      <w:r w:rsidRPr="00330438">
        <w:t>Ниже приведен фрагмент, илл</w:t>
      </w:r>
      <w:r w:rsidRPr="00330438">
        <w:t>ю</w:t>
      </w:r>
      <w:r w:rsidRPr="00330438">
        <w:t>стрирующий оформление измененных терминологических статей в государственном ста</w:t>
      </w:r>
      <w:r w:rsidRPr="00330438">
        <w:t>н</w:t>
      </w:r>
      <w:r w:rsidRPr="00330438">
        <w:t>дарте.</w:t>
      </w:r>
    </w:p>
    <w:p w:rsidR="00C02A1D" w:rsidRPr="00C02A1D" w:rsidRDefault="00C02A1D" w:rsidP="00C02A1D">
      <w:pPr>
        <w:pBdr>
          <w:left w:val="single" w:sz="4" w:space="4" w:color="auto"/>
        </w:pBdr>
        <w:spacing w:line="238" w:lineRule="auto"/>
        <w:ind w:firstLine="397"/>
        <w:rPr>
          <w:rFonts w:cs="Arial"/>
          <w:color w:val="000000"/>
        </w:rPr>
      </w:pPr>
      <w:r>
        <w:rPr>
          <w:rFonts w:cs="Arial"/>
          <w:b/>
          <w:bCs/>
          <w:color w:val="000000"/>
        </w:rPr>
        <w:t>«</w:t>
      </w:r>
      <w:r w:rsidRPr="00C02A1D">
        <w:rPr>
          <w:rFonts w:cs="Arial"/>
          <w:b/>
          <w:bCs/>
          <w:color w:val="000000"/>
        </w:rPr>
        <w:t xml:space="preserve">3.9 сбор отходов </w:t>
      </w:r>
      <w:r w:rsidRPr="00C02A1D">
        <w:rPr>
          <w:rFonts w:cs="Arial"/>
          <w:bCs/>
          <w:color w:val="000000"/>
        </w:rPr>
        <w:t>(</w:t>
      </w:r>
      <w:r w:rsidRPr="00C02A1D">
        <w:rPr>
          <w:rFonts w:eastAsia="Arial" w:cs="Arial"/>
          <w:color w:val="000000"/>
          <w:lang w:val="en-US"/>
        </w:rPr>
        <w:t>collection</w:t>
      </w:r>
      <w:r w:rsidRPr="00C02A1D">
        <w:rPr>
          <w:rFonts w:cs="Arial"/>
          <w:bCs/>
          <w:color w:val="000000"/>
        </w:rPr>
        <w:t xml:space="preserve">): </w:t>
      </w:r>
      <w:r w:rsidRPr="00C02A1D">
        <w:rPr>
          <w:rFonts w:cs="Arial"/>
          <w:color w:val="000000"/>
        </w:rPr>
        <w:t>Деятельность по концентрации отходов в местах временного хр</w:t>
      </w:r>
      <w:r w:rsidRPr="00C02A1D">
        <w:rPr>
          <w:rFonts w:cs="Arial"/>
          <w:color w:val="000000"/>
        </w:rPr>
        <w:t>а</w:t>
      </w:r>
      <w:r w:rsidRPr="00C02A1D">
        <w:rPr>
          <w:rFonts w:cs="Arial"/>
          <w:color w:val="000000"/>
        </w:rPr>
        <w:t>нения отходов в целях последующего их удаления</w:t>
      </w:r>
      <w:r>
        <w:rPr>
          <w:rFonts w:cs="Arial"/>
          <w:color w:val="000000"/>
        </w:rPr>
        <w:t>»</w:t>
      </w:r>
      <w:r w:rsidRPr="00C02A1D">
        <w:rPr>
          <w:rFonts w:cs="Arial"/>
          <w:color w:val="000000"/>
        </w:rPr>
        <w:t>.</w:t>
      </w:r>
    </w:p>
    <w:p w:rsidR="006D469E" w:rsidRDefault="006D469E" w:rsidP="006D469E">
      <w:pPr>
        <w:spacing w:line="235" w:lineRule="auto"/>
        <w:ind w:firstLine="397"/>
      </w:pPr>
      <w:r>
        <w:t>Фрагмент приложения ДА «</w:t>
      </w:r>
      <w:r w:rsidRPr="006D469E">
        <w:t>Положения EN 50625-1:20014, которые приняты в настоящем ста</w:t>
      </w:r>
      <w:r w:rsidRPr="006D469E">
        <w:t>н</w:t>
      </w:r>
      <w:r w:rsidRPr="006D469E">
        <w:t>дарте с модификацией их содержания</w:t>
      </w:r>
      <w:r w:rsidR="001856D0">
        <w:t>»</w:t>
      </w:r>
      <w:r w:rsidRPr="006D469E">
        <w:t>:</w:t>
      </w:r>
    </w:p>
    <w:p w:rsidR="006D469E" w:rsidRPr="006D469E" w:rsidRDefault="006D469E" w:rsidP="006D469E">
      <w:pPr>
        <w:spacing w:line="235" w:lineRule="auto"/>
        <w:ind w:firstLine="397"/>
        <w:rPr>
          <w:rFonts w:cs="Arial"/>
          <w:b/>
          <w:color w:val="000000"/>
          <w:kern w:val="16"/>
        </w:rPr>
      </w:pPr>
      <w:r w:rsidRPr="001856D0">
        <w:rPr>
          <w:rFonts w:cs="Arial"/>
          <w:b/>
          <w:color w:val="000000"/>
          <w:kern w:val="16"/>
        </w:rPr>
        <w:t>«</w:t>
      </w:r>
      <w:r w:rsidRPr="006D469E">
        <w:rPr>
          <w:rFonts w:cs="Arial"/>
          <w:b/>
          <w:color w:val="000000"/>
          <w:kern w:val="16"/>
        </w:rPr>
        <w:t>ДА.1</w:t>
      </w:r>
    </w:p>
    <w:p w:rsidR="006D469E" w:rsidRPr="006D469E" w:rsidRDefault="006D469E" w:rsidP="006D469E">
      <w:pPr>
        <w:widowControl w:val="0"/>
        <w:autoSpaceDE w:val="0"/>
        <w:autoSpaceDN w:val="0"/>
        <w:adjustRightInd w:val="0"/>
        <w:ind w:firstLine="397"/>
        <w:rPr>
          <w:rFonts w:cs="Arial"/>
          <w:bCs/>
          <w:color w:val="000000"/>
        </w:rPr>
      </w:pPr>
      <w:r w:rsidRPr="006D469E">
        <w:rPr>
          <w:rFonts w:cs="Arial"/>
          <w:b/>
          <w:color w:val="000000"/>
          <w:spacing w:val="-2"/>
          <w:kern w:val="16"/>
        </w:rPr>
        <w:t>3.9</w:t>
      </w:r>
      <w:r w:rsidRPr="006D469E">
        <w:rPr>
          <w:rFonts w:cs="Arial"/>
          <w:color w:val="000000"/>
          <w:spacing w:val="-2"/>
          <w:kern w:val="16"/>
        </w:rPr>
        <w:t xml:space="preserve"> </w:t>
      </w:r>
      <w:r w:rsidRPr="006D469E">
        <w:rPr>
          <w:rFonts w:cs="Arial"/>
          <w:b/>
          <w:bCs/>
          <w:color w:val="000000"/>
          <w:spacing w:val="-2"/>
        </w:rPr>
        <w:t>сбор</w:t>
      </w:r>
      <w:r w:rsidRPr="006D469E">
        <w:rPr>
          <w:rFonts w:cs="Arial"/>
          <w:bCs/>
          <w:color w:val="000000"/>
          <w:spacing w:val="-2"/>
        </w:rPr>
        <w:t xml:space="preserve"> (</w:t>
      </w:r>
      <w:r w:rsidRPr="006D469E">
        <w:rPr>
          <w:rFonts w:eastAsia="Arial" w:cs="Arial"/>
          <w:color w:val="000000"/>
          <w:spacing w:val="-2"/>
          <w:lang w:val="en-US"/>
        </w:rPr>
        <w:t>collection</w:t>
      </w:r>
      <w:r w:rsidRPr="006D469E">
        <w:rPr>
          <w:rFonts w:cs="Arial"/>
          <w:bCs/>
          <w:color w:val="000000"/>
          <w:spacing w:val="-2"/>
        </w:rPr>
        <w:t xml:space="preserve">): </w:t>
      </w:r>
      <w:r w:rsidRPr="006D469E">
        <w:rPr>
          <w:rFonts w:cs="Arial"/>
          <w:color w:val="000000"/>
          <w:spacing w:val="-2"/>
        </w:rPr>
        <w:t>Деятельность по концентрации ОЭЭО, включая предварительную сортировку</w:t>
      </w:r>
      <w:r w:rsidRPr="006D469E">
        <w:rPr>
          <w:rFonts w:cs="Arial"/>
          <w:color w:val="000000"/>
        </w:rPr>
        <w:t xml:space="preserve"> и </w:t>
      </w:r>
      <w:r w:rsidRPr="006D469E">
        <w:rPr>
          <w:rFonts w:cs="Arial"/>
          <w:color w:val="000000"/>
          <w:spacing w:val="-2"/>
        </w:rPr>
        <w:t>хранение ОЭЭО в целях перевозки на пункты временного хранения или объекты по обработке отходов.</w:t>
      </w:r>
    </w:p>
    <w:p w:rsidR="006D469E" w:rsidRPr="006D469E" w:rsidRDefault="006D469E" w:rsidP="006D469E">
      <w:pPr>
        <w:spacing w:before="40"/>
        <w:ind w:firstLine="397"/>
        <w:rPr>
          <w:rFonts w:cs="Arial"/>
          <w:color w:val="000000"/>
          <w:kern w:val="16"/>
          <w:sz w:val="22"/>
          <w:szCs w:val="22"/>
        </w:rPr>
      </w:pPr>
      <w:r w:rsidRPr="006D469E">
        <w:rPr>
          <w:rFonts w:cs="Arial"/>
          <w:color w:val="000000"/>
          <w:sz w:val="18"/>
          <w:szCs w:val="18"/>
        </w:rPr>
        <w:t>Примечание 1 – Термин «</w:t>
      </w:r>
      <w:r w:rsidRPr="006D469E">
        <w:rPr>
          <w:rFonts w:cs="Arial"/>
          <w:bCs/>
          <w:color w:val="000000"/>
          <w:sz w:val="18"/>
          <w:szCs w:val="18"/>
        </w:rPr>
        <w:t>сбор</w:t>
      </w:r>
      <w:r w:rsidRPr="006D469E">
        <w:rPr>
          <w:rFonts w:cs="Arial"/>
          <w:color w:val="000000"/>
          <w:sz w:val="18"/>
          <w:szCs w:val="18"/>
        </w:rPr>
        <w:t>» установлен в Директиве 2008/98/ЕС.</w:t>
      </w:r>
    </w:p>
    <w:p w:rsidR="006D469E" w:rsidRPr="006D469E" w:rsidRDefault="006D469E" w:rsidP="006D469E">
      <w:pPr>
        <w:spacing w:before="80"/>
        <w:ind w:left="397"/>
        <w:rPr>
          <w:rFonts w:cs="Arial"/>
          <w:color w:val="000000"/>
          <w:sz w:val="18"/>
          <w:szCs w:val="18"/>
        </w:rPr>
      </w:pPr>
      <w:r w:rsidRPr="006D469E">
        <w:rPr>
          <w:rFonts w:cs="Arial"/>
          <w:color w:val="000000"/>
          <w:kern w:val="16"/>
          <w:sz w:val="18"/>
          <w:szCs w:val="18"/>
        </w:rPr>
        <w:t>Примечание – Терминологическая статья в настоящем модифицированном стандарте приведена в соотве</w:t>
      </w:r>
      <w:r w:rsidRPr="006D469E">
        <w:rPr>
          <w:rFonts w:cs="Arial"/>
          <w:color w:val="000000"/>
          <w:kern w:val="16"/>
          <w:sz w:val="18"/>
          <w:szCs w:val="18"/>
        </w:rPr>
        <w:t>т</w:t>
      </w:r>
      <w:r w:rsidRPr="006D469E">
        <w:rPr>
          <w:rFonts w:cs="Arial"/>
          <w:color w:val="000000"/>
          <w:kern w:val="16"/>
          <w:sz w:val="18"/>
          <w:szCs w:val="18"/>
        </w:rPr>
        <w:t xml:space="preserve">ствии со </w:t>
      </w:r>
      <w:r w:rsidRPr="006D469E">
        <w:rPr>
          <w:rFonts w:cs="Arial"/>
          <w:color w:val="000000"/>
          <w:sz w:val="18"/>
          <w:szCs w:val="18"/>
        </w:rPr>
        <w:t>статьей 1 Закона Республики Беларусь от 20.07.2007 № 271-З «Об обращении с отходами».</w:t>
      </w:r>
    </w:p>
    <w:p w:rsidR="006D469E" w:rsidRDefault="006D469E" w:rsidP="00BB2B1F">
      <w:pPr>
        <w:spacing w:line="235" w:lineRule="auto"/>
        <w:ind w:firstLine="397"/>
        <w:rPr>
          <w:b/>
        </w:rPr>
      </w:pPr>
    </w:p>
    <w:p w:rsidR="00BB2B1F" w:rsidRPr="00063866" w:rsidRDefault="00BB2B1F" w:rsidP="00BB2B1F">
      <w:pPr>
        <w:spacing w:line="235" w:lineRule="auto"/>
        <w:ind w:firstLine="397"/>
        <w:rPr>
          <w:b/>
        </w:rPr>
      </w:pPr>
      <w:r>
        <w:rPr>
          <w:b/>
        </w:rPr>
        <w:t>Г.</w:t>
      </w:r>
      <w:r w:rsidR="000937D7">
        <w:rPr>
          <w:b/>
          <w:lang w:val="en-US"/>
        </w:rPr>
        <w:t>5</w:t>
      </w:r>
      <w:r w:rsidR="000937D7">
        <w:rPr>
          <w:b/>
        </w:rPr>
        <w:t xml:space="preserve"> Пример 5</w:t>
      </w:r>
    </w:p>
    <w:p w:rsidR="00BB2B1F" w:rsidRDefault="00BB2B1F" w:rsidP="00BB2B1F">
      <w:pPr>
        <w:spacing w:line="235" w:lineRule="auto"/>
        <w:ind w:firstLine="397"/>
      </w:pPr>
      <w:r>
        <w:t xml:space="preserve">При оформлении </w:t>
      </w:r>
      <w:r w:rsidRPr="0030271E">
        <w:t>государствен</w:t>
      </w:r>
      <w:r>
        <w:t xml:space="preserve">ного </w:t>
      </w:r>
      <w:r w:rsidRPr="0030271E">
        <w:t>стандарт</w:t>
      </w:r>
      <w:r>
        <w:t>а, модифицированного по отношению к европейск</w:t>
      </w:r>
      <w:r>
        <w:t>о</w:t>
      </w:r>
      <w:r>
        <w:t>му стандарту EN 13790-2:2003 «Машины сельскохозяйственные. Опрыскиватели. Проверка работа</w:t>
      </w:r>
      <w:r>
        <w:t>ю</w:t>
      </w:r>
      <w:r>
        <w:t>щих опрыскивателей. Часть 2. Вентиляторные опрыскиватели для кустарников и деревьев» путем внесения дополнительных требований и уточнения отдельных показателей, что обусловлено необх</w:t>
      </w:r>
      <w:r>
        <w:t>о</w:t>
      </w:r>
      <w:r>
        <w:lastRenderedPageBreak/>
        <w:t xml:space="preserve">димостью </w:t>
      </w:r>
      <w:r w:rsidRPr="00914FAD">
        <w:t>приведения их в соответствие с действующими в Республике Беларусь техническими но</w:t>
      </w:r>
      <w:r w:rsidRPr="00914FAD">
        <w:t>р</w:t>
      </w:r>
      <w:r w:rsidRPr="00914FAD">
        <w:t>мативными правовыми актами. При</w:t>
      </w:r>
      <w:r>
        <w:t xml:space="preserve"> этом перечень этих технических отклонений с разъяснением пр</w:t>
      </w:r>
      <w:r>
        <w:t>и</w:t>
      </w:r>
      <w:r>
        <w:t>чин их внесения представлен в дополнительном приложении. Фрагмент оформления данного прил</w:t>
      </w:r>
      <w:r>
        <w:t>о</w:t>
      </w:r>
      <w:r>
        <w:t>жения приведен в таблице Г.1</w:t>
      </w:r>
    </w:p>
    <w:p w:rsidR="00A81D82" w:rsidRPr="00ED15C6" w:rsidRDefault="00A81D82" w:rsidP="00A81D82">
      <w:pPr>
        <w:pStyle w:val="aff5"/>
      </w:pPr>
      <w:r w:rsidRPr="00ED15C6">
        <w:t>Таблица </w:t>
      </w:r>
      <w:r w:rsidR="00815555">
        <w:rPr>
          <w:rStyle w:val="aff8"/>
          <w:noProof/>
        </w:rPr>
        <w:t>Г</w:t>
      </w:r>
      <w:r w:rsidRPr="00ED15C6">
        <w:rPr>
          <w:rStyle w:val="aff8"/>
        </w:rPr>
        <w:t>.</w:t>
      </w:r>
      <w:r w:rsidRPr="00ED15C6">
        <w:rPr>
          <w:rStyle w:val="aff8"/>
          <w:noProof/>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87"/>
        <w:gridCol w:w="6761"/>
      </w:tblGrid>
      <w:tr w:rsidR="00A81D82" w:rsidRPr="00ED15C6" w:rsidTr="0037530F">
        <w:trPr>
          <w:cantSplit/>
          <w:tblHeader/>
        </w:trPr>
        <w:tc>
          <w:tcPr>
            <w:tcW w:w="1496" w:type="pct"/>
            <w:tcBorders>
              <w:bottom w:val="double" w:sz="4" w:space="0" w:color="auto"/>
            </w:tcBorders>
            <w:shd w:val="clear" w:color="auto" w:fill="auto"/>
            <w:vAlign w:val="center"/>
          </w:tcPr>
          <w:p w:rsidR="00A81D82" w:rsidRPr="00ED15C6" w:rsidRDefault="00A81D82" w:rsidP="0037530F">
            <w:pPr>
              <w:pStyle w:val="aff6"/>
            </w:pPr>
            <w:r w:rsidRPr="00ED15C6">
              <w:t>Раздел, подраздел, пункт,</w:t>
            </w:r>
            <w:r w:rsidRPr="00ED15C6">
              <w:br/>
              <w:t>подпункт, таблица, приложение</w:t>
            </w:r>
          </w:p>
        </w:tc>
        <w:tc>
          <w:tcPr>
            <w:tcW w:w="3504" w:type="pct"/>
            <w:tcBorders>
              <w:bottom w:val="double" w:sz="4" w:space="0" w:color="auto"/>
            </w:tcBorders>
            <w:shd w:val="clear" w:color="auto" w:fill="auto"/>
            <w:vAlign w:val="center"/>
          </w:tcPr>
          <w:p w:rsidR="00A81D82" w:rsidRPr="00ED15C6" w:rsidRDefault="00A81D82" w:rsidP="0037530F">
            <w:pPr>
              <w:pStyle w:val="aff6"/>
            </w:pPr>
            <w:r w:rsidRPr="00ED15C6">
              <w:t>Модификация</w:t>
            </w:r>
          </w:p>
        </w:tc>
      </w:tr>
      <w:tr w:rsidR="00A81D82" w:rsidRPr="00ED15C6" w:rsidTr="0037530F">
        <w:trPr>
          <w:cantSplit/>
        </w:trPr>
        <w:tc>
          <w:tcPr>
            <w:tcW w:w="1496" w:type="pct"/>
            <w:shd w:val="clear" w:color="auto" w:fill="auto"/>
          </w:tcPr>
          <w:p w:rsidR="00A81D82" w:rsidRPr="00ED15C6" w:rsidRDefault="00A81D82" w:rsidP="0037530F">
            <w:pPr>
              <w:pStyle w:val="affb"/>
            </w:pPr>
            <w:r w:rsidRPr="00ED15C6">
              <w:t>4.5.6</w:t>
            </w:r>
          </w:p>
        </w:tc>
        <w:tc>
          <w:tcPr>
            <w:tcW w:w="3504" w:type="pct"/>
            <w:shd w:val="clear" w:color="auto" w:fill="auto"/>
          </w:tcPr>
          <w:p w:rsidR="00A81D82" w:rsidRPr="00ED15C6" w:rsidRDefault="00A81D82" w:rsidP="0037530F">
            <w:pPr>
              <w:pStyle w:val="affb"/>
            </w:pPr>
            <w:r w:rsidRPr="00ED15C6">
              <w:t>Цена деления шкалы манометра заменена с «бар» на «МПа» и соо</w:t>
            </w:r>
            <w:r w:rsidRPr="00ED15C6">
              <w:t>т</w:t>
            </w:r>
            <w:r w:rsidRPr="00ED15C6">
              <w:t>ветственно изменены значения</w:t>
            </w:r>
          </w:p>
        </w:tc>
      </w:tr>
      <w:tr w:rsidR="00A81D82" w:rsidRPr="00ED15C6" w:rsidTr="0037530F">
        <w:trPr>
          <w:cantSplit/>
        </w:trPr>
        <w:tc>
          <w:tcPr>
            <w:tcW w:w="5000" w:type="pct"/>
            <w:gridSpan w:val="2"/>
            <w:shd w:val="clear" w:color="auto" w:fill="auto"/>
          </w:tcPr>
          <w:p w:rsidR="00A81D82" w:rsidRPr="00ED15C6" w:rsidRDefault="00A81D82" w:rsidP="0037530F">
            <w:pPr>
              <w:pStyle w:val="affb"/>
            </w:pPr>
            <w:r w:rsidRPr="00ED15C6">
              <w:t>Пояснение – Единица измерения приведена в соответствие с Международной системой единиц ф</w:t>
            </w:r>
            <w:r w:rsidRPr="00ED15C6">
              <w:t>и</w:t>
            </w:r>
            <w:r w:rsidRPr="00ED15C6">
              <w:t>зических величин, используемой в Республике Беларусь.</w:t>
            </w:r>
          </w:p>
        </w:tc>
      </w:tr>
      <w:tr w:rsidR="00A81D82" w:rsidRPr="00ED15C6" w:rsidTr="0037530F">
        <w:trPr>
          <w:cantSplit/>
        </w:trPr>
        <w:tc>
          <w:tcPr>
            <w:tcW w:w="1496" w:type="pct"/>
            <w:shd w:val="clear" w:color="auto" w:fill="auto"/>
          </w:tcPr>
          <w:p w:rsidR="00A81D82" w:rsidRPr="00ED15C6" w:rsidRDefault="00A81D82" w:rsidP="0037530F">
            <w:pPr>
              <w:pStyle w:val="affb"/>
            </w:pPr>
            <w:r w:rsidRPr="00ED15C6">
              <w:t>4.5.7</w:t>
            </w:r>
          </w:p>
        </w:tc>
        <w:tc>
          <w:tcPr>
            <w:tcW w:w="3504" w:type="pct"/>
            <w:shd w:val="clear" w:color="auto" w:fill="auto"/>
          </w:tcPr>
          <w:p w:rsidR="00A81D82" w:rsidRPr="00ED15C6" w:rsidRDefault="00A81D82" w:rsidP="0037530F">
            <w:pPr>
              <w:pStyle w:val="affb"/>
            </w:pPr>
            <w:r w:rsidRPr="00ED15C6">
              <w:t>Заменить: «Для аналоговых манометров минимальный диаметр шк</w:t>
            </w:r>
            <w:r w:rsidRPr="00ED15C6">
              <w:t>а</w:t>
            </w:r>
            <w:r w:rsidRPr="00ED15C6">
              <w:t>лы должен быть 63 мм.» на «На опрыскивателях должен быть уст</w:t>
            </w:r>
            <w:r w:rsidRPr="00ED15C6">
              <w:t>а</w:t>
            </w:r>
            <w:r w:rsidRPr="00ED15C6">
              <w:t>новлен манометр класса точности не ниже 2,5,</w:t>
            </w:r>
            <w:r w:rsidR="00E64AAC" w:rsidRPr="00E64AAC">
              <w:t xml:space="preserve"> </w:t>
            </w:r>
            <w:r w:rsidRPr="00ED15C6">
              <w:t>с диаметром лицевой панели корпуса не менее 63 мм.»</w:t>
            </w:r>
          </w:p>
        </w:tc>
      </w:tr>
      <w:tr w:rsidR="00A81D82" w:rsidRPr="00ED15C6" w:rsidTr="0037530F">
        <w:trPr>
          <w:cantSplit/>
        </w:trPr>
        <w:tc>
          <w:tcPr>
            <w:tcW w:w="5000" w:type="pct"/>
            <w:gridSpan w:val="2"/>
            <w:shd w:val="clear" w:color="auto" w:fill="auto"/>
          </w:tcPr>
          <w:p w:rsidR="00A81D82" w:rsidRPr="00ED15C6" w:rsidRDefault="00A81D82" w:rsidP="0037530F">
            <w:pPr>
              <w:pStyle w:val="affb"/>
            </w:pPr>
            <w:r w:rsidRPr="00ED15C6">
              <w:t>Пояснение – Установлен класс точности манометра с целью повышения точности измерений.</w:t>
            </w:r>
          </w:p>
        </w:tc>
      </w:tr>
      <w:tr w:rsidR="00A81D82" w:rsidRPr="00ED15C6" w:rsidTr="0037530F">
        <w:trPr>
          <w:cantSplit/>
        </w:trPr>
        <w:tc>
          <w:tcPr>
            <w:tcW w:w="1496" w:type="pct"/>
            <w:shd w:val="clear" w:color="auto" w:fill="auto"/>
          </w:tcPr>
          <w:p w:rsidR="00A81D82" w:rsidRPr="00ED15C6" w:rsidRDefault="00A81D82" w:rsidP="0037530F">
            <w:pPr>
              <w:pStyle w:val="affa"/>
            </w:pPr>
            <w:r w:rsidRPr="00ED15C6">
              <w:t>4.9.2</w:t>
            </w:r>
          </w:p>
        </w:tc>
        <w:tc>
          <w:tcPr>
            <w:tcW w:w="3504" w:type="pct"/>
            <w:shd w:val="clear" w:color="auto" w:fill="auto"/>
          </w:tcPr>
          <w:p w:rsidR="00A81D82" w:rsidRPr="00ED15C6" w:rsidRDefault="00A81D82" w:rsidP="0037530F">
            <w:pPr>
              <w:pStyle w:val="affb"/>
            </w:pPr>
            <w:r w:rsidRPr="00ED15C6">
              <w:t>Заменить: «… более чем на 15 %....» на «… более чем на 10 %....» и далее по тексту</w:t>
            </w:r>
          </w:p>
        </w:tc>
      </w:tr>
      <w:tr w:rsidR="00FB5F03" w:rsidRPr="00ED15C6" w:rsidTr="00FB5F03">
        <w:trPr>
          <w:cantSplit/>
        </w:trPr>
        <w:tc>
          <w:tcPr>
            <w:tcW w:w="5000" w:type="pct"/>
            <w:gridSpan w:val="2"/>
            <w:shd w:val="clear" w:color="auto" w:fill="auto"/>
          </w:tcPr>
          <w:p w:rsidR="00FB5F03" w:rsidRPr="00ED15C6" w:rsidRDefault="00FB5F03" w:rsidP="0037530F">
            <w:pPr>
              <w:pStyle w:val="affb"/>
            </w:pPr>
            <w:r w:rsidRPr="00ED15C6">
              <w:t>Пояснение – Изменено отклонение расхода жидкости однотипных распылителей изготовителем в целях более жестких требований к выпускаемым в республике распылителям.</w:t>
            </w:r>
          </w:p>
        </w:tc>
      </w:tr>
    </w:tbl>
    <w:p w:rsidR="00BB2B1F" w:rsidRDefault="00BB2B1F" w:rsidP="00BB2B1F">
      <w:pPr>
        <w:spacing w:line="235" w:lineRule="auto"/>
        <w:ind w:firstLine="397"/>
      </w:pPr>
    </w:p>
    <w:p w:rsidR="00416E30" w:rsidRPr="00795201" w:rsidRDefault="00416E30" w:rsidP="00416E30">
      <w:pPr>
        <w:pStyle w:val="3"/>
        <w:pageBreakBefore/>
        <w:spacing w:before="0" w:after="0"/>
        <w:jc w:val="center"/>
        <w:rPr>
          <w:sz w:val="22"/>
        </w:rPr>
      </w:pPr>
      <w:r>
        <w:rPr>
          <w:sz w:val="22"/>
        </w:rPr>
        <w:lastRenderedPageBreak/>
        <w:t>Приложение Д</w:t>
      </w:r>
    </w:p>
    <w:p w:rsidR="00416E30" w:rsidRPr="00A62072" w:rsidRDefault="00416E30" w:rsidP="00416E30">
      <w:pPr>
        <w:jc w:val="center"/>
        <w:rPr>
          <w:b/>
          <w:sz w:val="22"/>
        </w:rPr>
      </w:pPr>
      <w:r w:rsidRPr="003D1A35">
        <w:rPr>
          <w:b/>
          <w:sz w:val="22"/>
        </w:rPr>
        <w:t>(</w:t>
      </w:r>
      <w:r w:rsidR="003D1EF5">
        <w:rPr>
          <w:b/>
          <w:sz w:val="22"/>
        </w:rPr>
        <w:t>обязательное</w:t>
      </w:r>
      <w:r>
        <w:rPr>
          <w:b/>
          <w:sz w:val="22"/>
        </w:rPr>
        <w:t>)</w:t>
      </w:r>
    </w:p>
    <w:p w:rsidR="00116F5D" w:rsidRPr="00A62072" w:rsidRDefault="00116F5D" w:rsidP="00116F5D">
      <w:pPr>
        <w:pStyle w:val="3"/>
        <w:spacing w:before="220" w:after="220"/>
        <w:jc w:val="center"/>
        <w:rPr>
          <w:sz w:val="22"/>
        </w:rPr>
      </w:pPr>
      <w:r w:rsidRPr="0062124C">
        <w:rPr>
          <w:sz w:val="22"/>
        </w:rPr>
        <w:t>Правила оформления приложения модифицированного государственного стандарта</w:t>
      </w:r>
      <w:r w:rsidRPr="0062124C">
        <w:rPr>
          <w:sz w:val="22"/>
        </w:rPr>
        <w:br/>
        <w:t>для информации о соответствии ссылочных</w:t>
      </w:r>
      <w:r w:rsidR="00142A10">
        <w:rPr>
          <w:sz w:val="22"/>
        </w:rPr>
        <w:t xml:space="preserve"> стандартов и пример оформления</w:t>
      </w:r>
      <w:r w:rsidRPr="0062124C">
        <w:rPr>
          <w:sz w:val="22"/>
        </w:rPr>
        <w:br/>
        <w:t>данного приложения</w:t>
      </w:r>
    </w:p>
    <w:p w:rsidR="0062124C" w:rsidRPr="00523533" w:rsidRDefault="00C411E8" w:rsidP="003C5A0D">
      <w:pPr>
        <w:spacing w:line="235" w:lineRule="auto"/>
        <w:ind w:firstLine="397"/>
      </w:pPr>
      <w:r w:rsidRPr="00523533">
        <w:t>Д</w:t>
      </w:r>
      <w:r w:rsidR="0062124C" w:rsidRPr="00523533">
        <w:t xml:space="preserve">.1 </w:t>
      </w:r>
      <w:r w:rsidR="00523533" w:rsidRPr="00523533">
        <w:t xml:space="preserve">Данное приложение помещают в </w:t>
      </w:r>
      <w:r w:rsidR="0062124C" w:rsidRPr="00523533">
        <w:t>государст</w:t>
      </w:r>
      <w:r w:rsidR="00BA03FF" w:rsidRPr="00523533">
        <w:t>венном стандарте, модифицирован</w:t>
      </w:r>
      <w:r w:rsidR="0062124C" w:rsidRPr="00523533">
        <w:t>ном</w:t>
      </w:r>
      <w:r w:rsidR="00523533">
        <w:t xml:space="preserve"> по отн</w:t>
      </w:r>
      <w:r w:rsidR="00523533">
        <w:t>о</w:t>
      </w:r>
      <w:r w:rsidR="00523533">
        <w:t xml:space="preserve">шению к международному </w:t>
      </w:r>
      <w:r w:rsidR="0062124C" w:rsidRPr="00523533">
        <w:t>стандарту, непосре</w:t>
      </w:r>
      <w:r w:rsidR="00BA03FF" w:rsidRPr="00523533">
        <w:t>дственно за последним приложени</w:t>
      </w:r>
      <w:r w:rsidR="0062124C" w:rsidRPr="00523533">
        <w:t>ем, приведенным в применяемом международном стандарте, и оформляют в виде таблицы сравнения, фор</w:t>
      </w:r>
      <w:r w:rsidR="00523533">
        <w:t>ма которой приведена в таблице Д</w:t>
      </w:r>
      <w:r w:rsidR="0062124C" w:rsidRPr="00523533">
        <w:t>.1. Заголовок данного приложения излагают с использованием следующей т</w:t>
      </w:r>
      <w:r w:rsidR="0062124C" w:rsidRPr="00523533">
        <w:t>и</w:t>
      </w:r>
      <w:r w:rsidR="0062124C" w:rsidRPr="00523533">
        <w:t>повой формулировки: «Сведе</w:t>
      </w:r>
      <w:r w:rsidR="00523533" w:rsidRPr="00523533">
        <w:t xml:space="preserve">ния о соответствии ссылочных </w:t>
      </w:r>
      <w:r w:rsidR="0062124C" w:rsidRPr="00523533">
        <w:t>государственных стандартов междун</w:t>
      </w:r>
      <w:r w:rsidR="0062124C" w:rsidRPr="00523533">
        <w:t>а</w:t>
      </w:r>
      <w:r w:rsidR="0062124C" w:rsidRPr="00523533">
        <w:t>родным стандартам, использованным в качестве ссылочных в примененном международном ста</w:t>
      </w:r>
      <w:r w:rsidR="0062124C" w:rsidRPr="00523533">
        <w:t>н</w:t>
      </w:r>
      <w:r w:rsidR="0062124C" w:rsidRPr="00523533">
        <w:t>дарте».</w:t>
      </w:r>
    </w:p>
    <w:p w:rsidR="0062124C" w:rsidRPr="00523533" w:rsidRDefault="00C411E8" w:rsidP="003C5A0D">
      <w:pPr>
        <w:spacing w:line="235" w:lineRule="auto"/>
        <w:ind w:firstLine="397"/>
      </w:pPr>
      <w:r w:rsidRPr="001C4D66">
        <w:t>Д</w:t>
      </w:r>
      <w:r w:rsidR="0062124C" w:rsidRPr="001C4D66">
        <w:t>.2 Пример оформления фрагмента таблицы сравнения ссылочных стандартов, кото</w:t>
      </w:r>
      <w:r w:rsidR="00523533" w:rsidRPr="001C4D66">
        <w:t>рые испол</w:t>
      </w:r>
      <w:r w:rsidR="00523533" w:rsidRPr="001C4D66">
        <w:t>ь</w:t>
      </w:r>
      <w:r w:rsidR="00523533" w:rsidRPr="001C4D66">
        <w:t xml:space="preserve">зованы в </w:t>
      </w:r>
      <w:r w:rsidR="0062124C" w:rsidRPr="001C4D66">
        <w:t>государственном стандарте и международном стандарте</w:t>
      </w:r>
      <w:r w:rsidR="00523533" w:rsidRPr="001C4D66">
        <w:t>, приведен в таблице Д</w:t>
      </w:r>
      <w:r w:rsidR="0062124C" w:rsidRPr="001C4D66">
        <w:t>.1.</w:t>
      </w:r>
    </w:p>
    <w:p w:rsidR="004B1894" w:rsidRPr="00B92736" w:rsidRDefault="004B1894" w:rsidP="004B1894">
      <w:pPr>
        <w:keepNext/>
        <w:suppressAutoHyphens/>
        <w:spacing w:before="160" w:after="80"/>
        <w:ind w:left="397"/>
        <w:jc w:val="left"/>
        <w:rPr>
          <w:rFonts w:eastAsia="Calibri" w:cs="Arial"/>
          <w:b/>
          <w:sz w:val="18"/>
          <w:szCs w:val="18"/>
          <w:lang w:eastAsia="en-US"/>
        </w:rPr>
      </w:pPr>
      <w:r w:rsidRPr="00B92736">
        <w:rPr>
          <w:rFonts w:eastAsia="Calibri" w:cs="Arial"/>
          <w:b/>
          <w:sz w:val="18"/>
          <w:szCs w:val="18"/>
          <w:lang w:eastAsia="en-US"/>
        </w:rPr>
        <w:t>Таблица </w:t>
      </w:r>
      <w:r>
        <w:rPr>
          <w:rFonts w:eastAsia="Calibri" w:cs="Arial"/>
          <w:b/>
          <w:sz w:val="18"/>
          <w:szCs w:val="18"/>
          <w:lang w:eastAsia="en-US"/>
        </w:rPr>
        <w:t>Д</w:t>
      </w:r>
      <w:r w:rsidRPr="005449BA">
        <w:rPr>
          <w:rFonts w:eastAsia="Calibri" w:cs="Arial"/>
          <w:b/>
          <w:sz w:val="18"/>
          <w:szCs w:val="18"/>
          <w:lang w:eastAsia="en-US"/>
        </w:rPr>
        <w:t>.</w:t>
      </w:r>
      <w:r w:rsidRPr="005449BA">
        <w:rPr>
          <w:rFonts w:eastAsia="Calibri" w:cs="Arial"/>
          <w:b/>
          <w:noProof/>
          <w:sz w:val="18"/>
          <w:szCs w:val="18"/>
          <w:lang w:eastAsia="en-US"/>
        </w:rPr>
        <w:t>1</w:t>
      </w:r>
    </w:p>
    <w:tbl>
      <w:tblPr>
        <w:tblW w:w="9356" w:type="dxa"/>
        <w:tblInd w:w="40" w:type="dxa"/>
        <w:tblLayout w:type="fixed"/>
        <w:tblCellMar>
          <w:left w:w="40" w:type="dxa"/>
          <w:right w:w="40" w:type="dxa"/>
        </w:tblCellMar>
        <w:tblLook w:val="0000" w:firstRow="0" w:lastRow="0" w:firstColumn="0" w:lastColumn="0" w:noHBand="0" w:noVBand="0"/>
      </w:tblPr>
      <w:tblGrid>
        <w:gridCol w:w="3402"/>
        <w:gridCol w:w="1260"/>
        <w:gridCol w:w="4694"/>
      </w:tblGrid>
      <w:tr w:rsidR="000E6EF9" w:rsidRPr="000E6EF9" w:rsidTr="00E6080B">
        <w:trPr>
          <w:trHeight w:val="644"/>
        </w:trPr>
        <w:tc>
          <w:tcPr>
            <w:tcW w:w="3402" w:type="dxa"/>
            <w:tcBorders>
              <w:top w:val="single" w:sz="6" w:space="0" w:color="auto"/>
              <w:left w:val="single" w:sz="6" w:space="0" w:color="auto"/>
              <w:bottom w:val="double" w:sz="4" w:space="0" w:color="auto"/>
              <w:right w:val="single" w:sz="6" w:space="0" w:color="auto"/>
            </w:tcBorders>
            <w:vAlign w:val="center"/>
          </w:tcPr>
          <w:p w:rsidR="000E6EF9" w:rsidRPr="000E6EF9" w:rsidRDefault="000E6EF9" w:rsidP="000E6EF9">
            <w:pPr>
              <w:jc w:val="center"/>
              <w:rPr>
                <w:rFonts w:cs="Arial"/>
                <w:sz w:val="18"/>
                <w:szCs w:val="18"/>
              </w:rPr>
            </w:pPr>
            <w:r w:rsidRPr="000E6EF9">
              <w:rPr>
                <w:rFonts w:cs="Arial"/>
                <w:sz w:val="18"/>
                <w:szCs w:val="18"/>
              </w:rPr>
              <w:t>Обозначение ссылочного</w:t>
            </w:r>
            <w:r w:rsidRPr="000E6EF9">
              <w:rPr>
                <w:rFonts w:cs="Arial"/>
                <w:sz w:val="18"/>
                <w:szCs w:val="18"/>
              </w:rPr>
              <w:br/>
              <w:t>государственного стандарта</w:t>
            </w:r>
          </w:p>
        </w:tc>
        <w:tc>
          <w:tcPr>
            <w:tcW w:w="1260" w:type="dxa"/>
            <w:tcBorders>
              <w:top w:val="single" w:sz="6" w:space="0" w:color="auto"/>
              <w:left w:val="single" w:sz="6" w:space="0" w:color="auto"/>
              <w:bottom w:val="double" w:sz="4" w:space="0" w:color="auto"/>
              <w:right w:val="single" w:sz="6" w:space="0" w:color="auto"/>
            </w:tcBorders>
            <w:vAlign w:val="center"/>
          </w:tcPr>
          <w:p w:rsidR="000E6EF9" w:rsidRPr="000E6EF9" w:rsidRDefault="000E6EF9" w:rsidP="000E6EF9">
            <w:pPr>
              <w:jc w:val="center"/>
              <w:rPr>
                <w:rFonts w:cs="Arial"/>
                <w:snapToGrid w:val="0"/>
                <w:sz w:val="18"/>
                <w:szCs w:val="18"/>
              </w:rPr>
            </w:pPr>
            <w:r w:rsidRPr="000E6EF9">
              <w:rPr>
                <w:rFonts w:cs="Arial"/>
                <w:snapToGrid w:val="0"/>
                <w:sz w:val="18"/>
                <w:szCs w:val="18"/>
              </w:rPr>
              <w:t xml:space="preserve">Степень </w:t>
            </w:r>
            <w:r w:rsidRPr="000E6EF9">
              <w:rPr>
                <w:rFonts w:cs="Arial"/>
                <w:snapToGrid w:val="0"/>
                <w:sz w:val="18"/>
                <w:szCs w:val="18"/>
              </w:rPr>
              <w:br/>
              <w:t>соответствия</w:t>
            </w:r>
          </w:p>
        </w:tc>
        <w:tc>
          <w:tcPr>
            <w:tcW w:w="4694" w:type="dxa"/>
            <w:tcBorders>
              <w:top w:val="single" w:sz="6" w:space="0" w:color="auto"/>
              <w:left w:val="single" w:sz="6" w:space="0" w:color="auto"/>
              <w:bottom w:val="double" w:sz="4" w:space="0" w:color="auto"/>
              <w:right w:val="single" w:sz="6" w:space="0" w:color="auto"/>
            </w:tcBorders>
            <w:vAlign w:val="center"/>
          </w:tcPr>
          <w:p w:rsidR="000E6EF9" w:rsidRPr="000E6EF9" w:rsidRDefault="000E6EF9" w:rsidP="000E6EF9">
            <w:pPr>
              <w:jc w:val="center"/>
              <w:rPr>
                <w:rFonts w:cs="Arial"/>
                <w:sz w:val="18"/>
                <w:szCs w:val="18"/>
              </w:rPr>
            </w:pPr>
            <w:r w:rsidRPr="000E6EF9">
              <w:rPr>
                <w:rFonts w:cs="Arial"/>
                <w:sz w:val="18"/>
                <w:szCs w:val="18"/>
              </w:rPr>
              <w:t>Обозначение и наименование ссылочного</w:t>
            </w:r>
            <w:r w:rsidRPr="000E6EF9">
              <w:rPr>
                <w:rFonts w:cs="Arial"/>
                <w:sz w:val="18"/>
                <w:szCs w:val="18"/>
              </w:rPr>
              <w:br/>
              <w:t>международного стандарта</w:t>
            </w:r>
          </w:p>
        </w:tc>
      </w:tr>
      <w:tr w:rsidR="000E6EF9" w:rsidRPr="000E6EF9" w:rsidTr="00E6080B">
        <w:trPr>
          <w:trHeight w:val="479"/>
        </w:trPr>
        <w:tc>
          <w:tcPr>
            <w:tcW w:w="3402" w:type="dxa"/>
            <w:tcBorders>
              <w:top w:val="single" w:sz="4" w:space="0" w:color="auto"/>
              <w:left w:val="single" w:sz="6" w:space="0" w:color="auto"/>
              <w:bottom w:val="single" w:sz="4" w:space="0" w:color="auto"/>
              <w:right w:val="single" w:sz="6" w:space="0" w:color="auto"/>
            </w:tcBorders>
          </w:tcPr>
          <w:p w:rsidR="000E6EF9" w:rsidRPr="000E6EF9" w:rsidRDefault="000E6EF9" w:rsidP="000E6EF9">
            <w:pPr>
              <w:tabs>
                <w:tab w:val="left" w:leader="dot" w:pos="9639"/>
              </w:tabs>
              <w:rPr>
                <w:rFonts w:cs="Arial"/>
                <w:snapToGrid w:val="0"/>
              </w:rPr>
            </w:pPr>
            <w:r w:rsidRPr="000E6EF9">
              <w:rPr>
                <w:rFonts w:cs="Arial"/>
                <w:snapToGrid w:val="0"/>
              </w:rPr>
              <w:t xml:space="preserve">СТБ </w:t>
            </w:r>
            <w:r w:rsidRPr="000E6EF9">
              <w:rPr>
                <w:rFonts w:cs="Arial"/>
                <w:snapToGrid w:val="0"/>
                <w:lang w:val="en-US"/>
              </w:rPr>
              <w:t>ISO</w:t>
            </w:r>
            <w:r w:rsidRPr="000E6EF9">
              <w:rPr>
                <w:rFonts w:cs="Arial"/>
                <w:snapToGrid w:val="0"/>
              </w:rPr>
              <w:t xml:space="preserve"> 6892-1-2009</w:t>
            </w:r>
          </w:p>
          <w:p w:rsidR="000E6EF9" w:rsidRPr="000E6EF9" w:rsidRDefault="000E6EF9" w:rsidP="000E6EF9">
            <w:pPr>
              <w:tabs>
                <w:tab w:val="left" w:leader="dot" w:pos="9639"/>
              </w:tabs>
              <w:rPr>
                <w:rFonts w:cs="Arial"/>
                <w:snapToGrid w:val="0"/>
              </w:rPr>
            </w:pPr>
            <w:r w:rsidRPr="000E6EF9">
              <w:rPr>
                <w:rFonts w:cs="Arial"/>
                <w:snapToGrid w:val="0"/>
              </w:rPr>
              <w:t>(</w:t>
            </w:r>
            <w:r w:rsidRPr="000E6EF9">
              <w:rPr>
                <w:rFonts w:cs="Arial"/>
                <w:snapToGrid w:val="0"/>
                <w:lang w:val="en-US"/>
              </w:rPr>
              <w:t>ISO</w:t>
            </w:r>
            <w:r w:rsidRPr="000E6EF9">
              <w:rPr>
                <w:rFonts w:cs="Arial"/>
                <w:snapToGrid w:val="0"/>
              </w:rPr>
              <w:t xml:space="preserve"> 6892-1:2009, </w:t>
            </w:r>
            <w:r w:rsidRPr="000E6EF9">
              <w:rPr>
                <w:rFonts w:cs="Arial"/>
                <w:snapToGrid w:val="0"/>
                <w:lang w:val="en-US"/>
              </w:rPr>
              <w:t>IDT</w:t>
            </w:r>
            <w:r w:rsidRPr="000E6EF9">
              <w:rPr>
                <w:rFonts w:cs="Arial"/>
                <w:snapToGrid w:val="0"/>
              </w:rPr>
              <w:t>)</w:t>
            </w:r>
          </w:p>
        </w:tc>
        <w:tc>
          <w:tcPr>
            <w:tcW w:w="1260"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tabs>
                <w:tab w:val="left" w:pos="5760"/>
              </w:tabs>
              <w:jc w:val="center"/>
              <w:rPr>
                <w:rFonts w:cs="Arial"/>
              </w:rPr>
            </w:pPr>
            <w:r w:rsidRPr="000E6EF9">
              <w:rPr>
                <w:rFonts w:cs="Arial"/>
              </w:rPr>
              <w:t>–</w:t>
            </w:r>
          </w:p>
        </w:tc>
        <w:tc>
          <w:tcPr>
            <w:tcW w:w="4694"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rPr>
                <w:rFonts w:cs="Arial"/>
                <w:snapToGrid w:val="0"/>
              </w:rPr>
            </w:pPr>
            <w:r w:rsidRPr="000E6EF9">
              <w:rPr>
                <w:rFonts w:cs="Arial"/>
                <w:snapToGrid w:val="0"/>
                <w:lang w:val="en-US"/>
              </w:rPr>
              <w:t>ISO</w:t>
            </w:r>
            <w:r w:rsidRPr="000E6EF9">
              <w:rPr>
                <w:rFonts w:cs="Arial"/>
                <w:snapToGrid w:val="0"/>
              </w:rPr>
              <w:t xml:space="preserve"> 6892-1:1998 Материалы металлические. И</w:t>
            </w:r>
            <w:r w:rsidRPr="000E6EF9">
              <w:rPr>
                <w:rFonts w:cs="Arial"/>
                <w:snapToGrid w:val="0"/>
              </w:rPr>
              <w:t>с</w:t>
            </w:r>
            <w:r w:rsidRPr="000E6EF9">
              <w:rPr>
                <w:rFonts w:cs="Arial"/>
                <w:snapToGrid w:val="0"/>
              </w:rPr>
              <w:t>пытание на разрыв. Часть 1. Метод испытания при комнатной температуре</w:t>
            </w:r>
          </w:p>
        </w:tc>
      </w:tr>
      <w:tr w:rsidR="000E6EF9" w:rsidRPr="000E6EF9" w:rsidTr="00E6080B">
        <w:trPr>
          <w:trHeight w:val="479"/>
        </w:trPr>
        <w:tc>
          <w:tcPr>
            <w:tcW w:w="3402" w:type="dxa"/>
            <w:tcBorders>
              <w:top w:val="single" w:sz="4" w:space="0" w:color="auto"/>
              <w:left w:val="single" w:sz="6" w:space="0" w:color="auto"/>
              <w:bottom w:val="single" w:sz="4" w:space="0" w:color="auto"/>
              <w:right w:val="single" w:sz="6" w:space="0" w:color="auto"/>
            </w:tcBorders>
          </w:tcPr>
          <w:p w:rsidR="000E6EF9" w:rsidRPr="000E6EF9" w:rsidRDefault="000E6EF9" w:rsidP="000E6EF9">
            <w:pPr>
              <w:tabs>
                <w:tab w:val="left" w:leader="dot" w:pos="9639"/>
              </w:tabs>
              <w:rPr>
                <w:rFonts w:cs="Arial"/>
                <w:snapToGrid w:val="0"/>
              </w:rPr>
            </w:pPr>
            <w:r w:rsidRPr="000E6EF9">
              <w:rPr>
                <w:rFonts w:cs="Arial"/>
                <w:snapToGrid w:val="0"/>
              </w:rPr>
              <w:t xml:space="preserve">ГОСТ </w:t>
            </w:r>
            <w:r w:rsidRPr="000E6EF9">
              <w:rPr>
                <w:rFonts w:cs="Arial"/>
                <w:snapToGrid w:val="0"/>
                <w:lang w:val="en-US"/>
              </w:rPr>
              <w:t>ISO</w:t>
            </w:r>
            <w:r w:rsidRPr="000E6EF9">
              <w:rPr>
                <w:rFonts w:cs="Arial"/>
                <w:snapToGrid w:val="0"/>
              </w:rPr>
              <w:t xml:space="preserve"> 7800-2013</w:t>
            </w:r>
          </w:p>
        </w:tc>
        <w:tc>
          <w:tcPr>
            <w:tcW w:w="1260"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tabs>
                <w:tab w:val="left" w:pos="5760"/>
              </w:tabs>
              <w:jc w:val="center"/>
              <w:rPr>
                <w:rFonts w:cs="Arial"/>
                <w:snapToGrid w:val="0"/>
              </w:rPr>
            </w:pPr>
            <w:r w:rsidRPr="000E6EF9">
              <w:rPr>
                <w:rFonts w:cs="Arial"/>
                <w:lang w:val="en-US"/>
              </w:rPr>
              <w:t>IDT</w:t>
            </w:r>
          </w:p>
        </w:tc>
        <w:tc>
          <w:tcPr>
            <w:tcW w:w="4694"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rPr>
                <w:rFonts w:cs="Arial"/>
                <w:snapToGrid w:val="0"/>
              </w:rPr>
            </w:pPr>
            <w:r w:rsidRPr="000E6EF9">
              <w:rPr>
                <w:rFonts w:cs="Arial"/>
                <w:snapToGrid w:val="0"/>
                <w:lang w:val="en-US"/>
              </w:rPr>
              <w:t>ISO</w:t>
            </w:r>
            <w:r w:rsidRPr="000E6EF9">
              <w:rPr>
                <w:rFonts w:cs="Arial"/>
                <w:snapToGrid w:val="0"/>
              </w:rPr>
              <w:t xml:space="preserve"> 7800:2003 Материалы металлические. Пр</w:t>
            </w:r>
            <w:r w:rsidRPr="000E6EF9">
              <w:rPr>
                <w:rFonts w:cs="Arial"/>
                <w:snapToGrid w:val="0"/>
              </w:rPr>
              <w:t>о</w:t>
            </w:r>
            <w:r w:rsidRPr="000E6EF9">
              <w:rPr>
                <w:rFonts w:cs="Arial"/>
                <w:snapToGrid w:val="0"/>
              </w:rPr>
              <w:t>волока. Испытание на простое скручивание</w:t>
            </w:r>
          </w:p>
        </w:tc>
      </w:tr>
      <w:tr w:rsidR="000E6EF9" w:rsidRPr="000E6EF9" w:rsidTr="00E6080B">
        <w:trPr>
          <w:trHeight w:val="479"/>
        </w:trPr>
        <w:tc>
          <w:tcPr>
            <w:tcW w:w="3402" w:type="dxa"/>
            <w:tcBorders>
              <w:top w:val="single" w:sz="4" w:space="0" w:color="auto"/>
              <w:left w:val="single" w:sz="6" w:space="0" w:color="auto"/>
              <w:bottom w:val="single" w:sz="4" w:space="0" w:color="auto"/>
              <w:right w:val="single" w:sz="6" w:space="0" w:color="auto"/>
            </w:tcBorders>
          </w:tcPr>
          <w:p w:rsidR="000E6EF9" w:rsidRPr="000E6EF9" w:rsidRDefault="000E6EF9" w:rsidP="000E6EF9">
            <w:pPr>
              <w:tabs>
                <w:tab w:val="left" w:leader="dot" w:pos="9639"/>
              </w:tabs>
              <w:rPr>
                <w:rFonts w:cs="Arial"/>
                <w:snapToGrid w:val="0"/>
              </w:rPr>
            </w:pPr>
            <w:r w:rsidRPr="000E6EF9">
              <w:rPr>
                <w:rFonts w:cs="Arial"/>
                <w:snapToGrid w:val="0"/>
              </w:rPr>
              <w:t>ГОСТ 1579-93 (ИСО 7801-84)</w:t>
            </w:r>
          </w:p>
        </w:tc>
        <w:tc>
          <w:tcPr>
            <w:tcW w:w="1260"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tabs>
                <w:tab w:val="left" w:pos="5760"/>
              </w:tabs>
              <w:jc w:val="center"/>
              <w:rPr>
                <w:rFonts w:cs="Arial"/>
                <w:snapToGrid w:val="0"/>
              </w:rPr>
            </w:pPr>
            <w:r w:rsidRPr="000E6EF9">
              <w:rPr>
                <w:rFonts w:cs="Arial"/>
                <w:snapToGrid w:val="0"/>
                <w:lang w:val="en-US"/>
              </w:rPr>
              <w:t>MOD</w:t>
            </w:r>
          </w:p>
        </w:tc>
        <w:tc>
          <w:tcPr>
            <w:tcW w:w="4694"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rPr>
                <w:rFonts w:cs="Arial"/>
                <w:snapToGrid w:val="0"/>
              </w:rPr>
            </w:pPr>
            <w:r w:rsidRPr="000E6EF9">
              <w:rPr>
                <w:rFonts w:cs="Arial"/>
                <w:snapToGrid w:val="0"/>
                <w:lang w:val="en-US"/>
              </w:rPr>
              <w:t>ISO</w:t>
            </w:r>
            <w:r w:rsidRPr="000E6EF9">
              <w:rPr>
                <w:rFonts w:cs="Arial"/>
                <w:snapToGrid w:val="0"/>
              </w:rPr>
              <w:t xml:space="preserve"> 7801:1984 Материалы металлические. И</w:t>
            </w:r>
            <w:r w:rsidRPr="000E6EF9">
              <w:rPr>
                <w:rFonts w:cs="Arial"/>
                <w:snapToGrid w:val="0"/>
              </w:rPr>
              <w:t>с</w:t>
            </w:r>
            <w:r w:rsidRPr="000E6EF9">
              <w:rPr>
                <w:rFonts w:cs="Arial"/>
                <w:snapToGrid w:val="0"/>
              </w:rPr>
              <w:t>пытание на изгиб с перегибом</w:t>
            </w:r>
          </w:p>
        </w:tc>
      </w:tr>
      <w:tr w:rsidR="000E6EF9" w:rsidRPr="000E6EF9" w:rsidTr="00E6080B">
        <w:trPr>
          <w:trHeight w:val="479"/>
        </w:trPr>
        <w:tc>
          <w:tcPr>
            <w:tcW w:w="3402" w:type="dxa"/>
            <w:tcBorders>
              <w:top w:val="single" w:sz="4" w:space="0" w:color="auto"/>
              <w:left w:val="single" w:sz="6" w:space="0" w:color="auto"/>
              <w:bottom w:val="single" w:sz="4" w:space="0" w:color="auto"/>
              <w:right w:val="single" w:sz="6" w:space="0" w:color="auto"/>
            </w:tcBorders>
          </w:tcPr>
          <w:p w:rsidR="000E6EF9" w:rsidRPr="000E6EF9" w:rsidRDefault="000E6EF9" w:rsidP="000E6EF9">
            <w:pPr>
              <w:tabs>
                <w:tab w:val="left" w:leader="dot" w:pos="9639"/>
              </w:tabs>
              <w:rPr>
                <w:rFonts w:cs="Arial"/>
                <w:snapToGrid w:val="0"/>
              </w:rPr>
            </w:pPr>
            <w:r w:rsidRPr="000E6EF9">
              <w:rPr>
                <w:rFonts w:cs="Arial"/>
                <w:snapToGrid w:val="0"/>
              </w:rPr>
              <w:t>ГОСТ 31458-2015 (</w:t>
            </w:r>
            <w:r w:rsidRPr="000E6EF9">
              <w:rPr>
                <w:rFonts w:cs="Arial"/>
                <w:snapToGrid w:val="0"/>
                <w:lang w:val="en-US"/>
              </w:rPr>
              <w:t>ISO</w:t>
            </w:r>
            <w:r w:rsidRPr="000E6EF9">
              <w:rPr>
                <w:rFonts w:cs="Arial"/>
                <w:snapToGrid w:val="0"/>
              </w:rPr>
              <w:t xml:space="preserve"> 10474:2013)</w:t>
            </w:r>
          </w:p>
          <w:p w:rsidR="000E6EF9" w:rsidRPr="000E6EF9" w:rsidRDefault="000E6EF9" w:rsidP="000E6EF9">
            <w:pPr>
              <w:tabs>
                <w:tab w:val="left" w:leader="dot" w:pos="9639"/>
              </w:tabs>
              <w:rPr>
                <w:rFonts w:cs="Arial"/>
                <w:snapToGrid w:val="0"/>
              </w:rPr>
            </w:pPr>
            <w:r w:rsidRPr="000E6EF9">
              <w:rPr>
                <w:rFonts w:cs="Arial"/>
                <w:snapToGrid w:val="0"/>
              </w:rPr>
              <w:t>(</w:t>
            </w:r>
            <w:r w:rsidRPr="000E6EF9">
              <w:rPr>
                <w:rFonts w:cs="Arial"/>
                <w:snapToGrid w:val="0"/>
                <w:lang w:val="en-US"/>
              </w:rPr>
              <w:t>ISO</w:t>
            </w:r>
            <w:r w:rsidRPr="000E6EF9">
              <w:rPr>
                <w:rFonts w:cs="Arial"/>
                <w:snapToGrid w:val="0"/>
              </w:rPr>
              <w:t xml:space="preserve"> 10474:2013,</w:t>
            </w:r>
            <w:r w:rsidRPr="000E6EF9">
              <w:rPr>
                <w:rFonts w:cs="Arial"/>
                <w:snapToGrid w:val="0"/>
                <w:lang w:val="en-US"/>
              </w:rPr>
              <w:t xml:space="preserve"> MOD</w:t>
            </w:r>
            <w:r w:rsidRPr="000E6EF9">
              <w:rPr>
                <w:rFonts w:cs="Arial"/>
                <w:snapToGrid w:val="0"/>
              </w:rPr>
              <w:t>)</w:t>
            </w:r>
          </w:p>
        </w:tc>
        <w:tc>
          <w:tcPr>
            <w:tcW w:w="1260"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tabs>
                <w:tab w:val="left" w:pos="5760"/>
              </w:tabs>
              <w:jc w:val="center"/>
              <w:rPr>
                <w:rFonts w:cs="Arial"/>
                <w:snapToGrid w:val="0"/>
              </w:rPr>
            </w:pPr>
            <w:r w:rsidRPr="000E6EF9">
              <w:rPr>
                <w:rFonts w:cs="Arial"/>
                <w:snapToGrid w:val="0"/>
              </w:rPr>
              <w:t>–</w:t>
            </w:r>
          </w:p>
        </w:tc>
        <w:tc>
          <w:tcPr>
            <w:tcW w:w="4694"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rPr>
                <w:rFonts w:cs="Arial"/>
                <w:snapToGrid w:val="0"/>
              </w:rPr>
            </w:pPr>
            <w:r w:rsidRPr="000E6EF9">
              <w:rPr>
                <w:rFonts w:cs="Arial"/>
                <w:snapToGrid w:val="0"/>
                <w:lang w:val="en-US"/>
              </w:rPr>
              <w:t>ISO</w:t>
            </w:r>
            <w:r w:rsidRPr="000E6EF9">
              <w:rPr>
                <w:rFonts w:cs="Arial"/>
                <w:snapToGrid w:val="0"/>
              </w:rPr>
              <w:t xml:space="preserve"> 10474:1991 Сталь и изделия из стали. Док</w:t>
            </w:r>
            <w:r w:rsidRPr="000E6EF9">
              <w:rPr>
                <w:rFonts w:cs="Arial"/>
                <w:snapToGrid w:val="0"/>
              </w:rPr>
              <w:t>у</w:t>
            </w:r>
            <w:r w:rsidRPr="000E6EF9">
              <w:rPr>
                <w:rFonts w:cs="Arial"/>
                <w:snapToGrid w:val="0"/>
              </w:rPr>
              <w:t>менты контроля</w:t>
            </w:r>
          </w:p>
        </w:tc>
      </w:tr>
      <w:tr w:rsidR="000E6EF9" w:rsidRPr="000E6EF9" w:rsidTr="00E6080B">
        <w:trPr>
          <w:trHeight w:val="479"/>
        </w:trPr>
        <w:tc>
          <w:tcPr>
            <w:tcW w:w="3402" w:type="dxa"/>
            <w:tcBorders>
              <w:top w:val="single" w:sz="4" w:space="0" w:color="auto"/>
              <w:left w:val="single" w:sz="6" w:space="0" w:color="auto"/>
              <w:bottom w:val="single" w:sz="4" w:space="0" w:color="auto"/>
              <w:right w:val="single" w:sz="6" w:space="0" w:color="auto"/>
            </w:tcBorders>
          </w:tcPr>
          <w:p w:rsidR="000E6EF9" w:rsidRPr="000E6EF9" w:rsidRDefault="000E6EF9" w:rsidP="000E6EF9">
            <w:pPr>
              <w:tabs>
                <w:tab w:val="left" w:leader="dot" w:pos="9639"/>
              </w:tabs>
              <w:rPr>
                <w:rFonts w:cs="Arial"/>
                <w:snapToGrid w:val="0"/>
              </w:rPr>
            </w:pPr>
            <w:r w:rsidRPr="000E6EF9">
              <w:rPr>
                <w:rFonts w:cs="Arial"/>
                <w:snapToGrid w:val="0"/>
              </w:rPr>
              <w:t xml:space="preserve">СТБ </w:t>
            </w:r>
            <w:r w:rsidRPr="000E6EF9">
              <w:rPr>
                <w:rFonts w:cs="Arial"/>
                <w:snapToGrid w:val="0"/>
                <w:lang w:val="en-US"/>
              </w:rPr>
              <w:t>EN</w:t>
            </w:r>
            <w:r w:rsidRPr="000E6EF9">
              <w:rPr>
                <w:rFonts w:cs="Arial"/>
                <w:snapToGrid w:val="0"/>
              </w:rPr>
              <w:t xml:space="preserve"> 10218-1-2016</w:t>
            </w:r>
          </w:p>
        </w:tc>
        <w:tc>
          <w:tcPr>
            <w:tcW w:w="1260"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tabs>
                <w:tab w:val="left" w:pos="5760"/>
              </w:tabs>
              <w:jc w:val="center"/>
              <w:rPr>
                <w:rFonts w:cs="Arial"/>
                <w:snapToGrid w:val="0"/>
              </w:rPr>
            </w:pPr>
            <w:r w:rsidRPr="000E6EF9">
              <w:rPr>
                <w:rFonts w:cs="Arial"/>
              </w:rPr>
              <w:t>–</w:t>
            </w:r>
          </w:p>
        </w:tc>
        <w:tc>
          <w:tcPr>
            <w:tcW w:w="4694" w:type="dxa"/>
            <w:tcBorders>
              <w:top w:val="single" w:sz="6" w:space="0" w:color="auto"/>
              <w:left w:val="single" w:sz="6" w:space="0" w:color="auto"/>
              <w:bottom w:val="single" w:sz="6" w:space="0" w:color="auto"/>
              <w:right w:val="single" w:sz="6" w:space="0" w:color="auto"/>
            </w:tcBorders>
          </w:tcPr>
          <w:p w:rsidR="000E6EF9" w:rsidRPr="000E6EF9" w:rsidRDefault="000E6EF9" w:rsidP="000E6EF9">
            <w:pPr>
              <w:jc w:val="center"/>
              <w:rPr>
                <w:rFonts w:cs="Arial"/>
                <w:snapToGrid w:val="0"/>
              </w:rPr>
            </w:pPr>
            <w:r w:rsidRPr="000E6EF9">
              <w:rPr>
                <w:rFonts w:cs="Arial"/>
                <w:snapToGrid w:val="0"/>
              </w:rPr>
              <w:t>–</w:t>
            </w:r>
          </w:p>
        </w:tc>
      </w:tr>
      <w:tr w:rsidR="000E6EF9" w:rsidRPr="000E6EF9" w:rsidTr="00E6080B">
        <w:trPr>
          <w:trHeight w:val="479"/>
        </w:trPr>
        <w:tc>
          <w:tcPr>
            <w:tcW w:w="9356" w:type="dxa"/>
            <w:gridSpan w:val="3"/>
            <w:tcBorders>
              <w:top w:val="single" w:sz="4" w:space="0" w:color="auto"/>
              <w:left w:val="single" w:sz="6" w:space="0" w:color="auto"/>
              <w:bottom w:val="single" w:sz="4" w:space="0" w:color="auto"/>
              <w:right w:val="single" w:sz="6" w:space="0" w:color="auto"/>
            </w:tcBorders>
            <w:shd w:val="clear" w:color="auto" w:fill="auto"/>
          </w:tcPr>
          <w:p w:rsidR="000E6EF9" w:rsidRPr="000E6EF9" w:rsidRDefault="000E6EF9" w:rsidP="000E6EF9">
            <w:pPr>
              <w:spacing w:before="40"/>
              <w:ind w:left="170"/>
              <w:rPr>
                <w:rFonts w:eastAsia="Calibri" w:cs="Arial"/>
                <w:sz w:val="18"/>
                <w:szCs w:val="18"/>
                <w:lang w:eastAsia="en-US"/>
              </w:rPr>
            </w:pPr>
            <w:r w:rsidRPr="000E6EF9">
              <w:rPr>
                <w:rFonts w:eastAsia="Calibri" w:cs="Arial"/>
                <w:sz w:val="18"/>
                <w:szCs w:val="18"/>
                <w:lang w:eastAsia="en-US"/>
              </w:rPr>
              <w:t>Примечание – В настоящей таблице использованы следующие условные обозначения степени соотве</w:t>
            </w:r>
            <w:r w:rsidRPr="000E6EF9">
              <w:rPr>
                <w:rFonts w:eastAsia="Calibri" w:cs="Arial"/>
                <w:sz w:val="18"/>
                <w:szCs w:val="18"/>
                <w:lang w:eastAsia="en-US"/>
              </w:rPr>
              <w:t>т</w:t>
            </w:r>
            <w:r w:rsidRPr="000E6EF9">
              <w:rPr>
                <w:rFonts w:eastAsia="Calibri" w:cs="Arial"/>
                <w:sz w:val="18"/>
                <w:szCs w:val="18"/>
                <w:lang w:eastAsia="en-US"/>
              </w:rPr>
              <w:t>ствия стандарта:</w:t>
            </w:r>
          </w:p>
          <w:p w:rsidR="000E6EF9" w:rsidRPr="000E6EF9" w:rsidRDefault="000E6EF9" w:rsidP="000E6EF9">
            <w:pPr>
              <w:ind w:left="170"/>
              <w:rPr>
                <w:snapToGrid w:val="0"/>
                <w:sz w:val="18"/>
                <w:szCs w:val="18"/>
              </w:rPr>
            </w:pPr>
            <w:r w:rsidRPr="000E6EF9">
              <w:rPr>
                <w:snapToGrid w:val="0"/>
                <w:sz w:val="18"/>
                <w:szCs w:val="18"/>
              </w:rPr>
              <w:t xml:space="preserve">– </w:t>
            </w:r>
            <w:r w:rsidRPr="000E6EF9">
              <w:rPr>
                <w:snapToGrid w:val="0"/>
                <w:sz w:val="18"/>
                <w:szCs w:val="18"/>
                <w:lang w:val="en-US"/>
              </w:rPr>
              <w:t>IDT</w:t>
            </w:r>
            <w:r w:rsidRPr="000E6EF9">
              <w:rPr>
                <w:snapToGrid w:val="0"/>
                <w:sz w:val="18"/>
                <w:szCs w:val="18"/>
              </w:rPr>
              <w:t xml:space="preserve"> – идентичный стандарт;</w:t>
            </w:r>
          </w:p>
          <w:p w:rsidR="000E6EF9" w:rsidRPr="000E6EF9" w:rsidRDefault="000E6EF9" w:rsidP="000E6EF9">
            <w:pPr>
              <w:spacing w:after="80"/>
              <w:ind w:left="170"/>
              <w:rPr>
                <w:rFonts w:cs="Arial"/>
                <w:snapToGrid w:val="0"/>
                <w:sz w:val="18"/>
                <w:szCs w:val="18"/>
              </w:rPr>
            </w:pPr>
            <w:r w:rsidRPr="000E6EF9">
              <w:rPr>
                <w:snapToGrid w:val="0"/>
                <w:sz w:val="18"/>
                <w:szCs w:val="18"/>
              </w:rPr>
              <w:t xml:space="preserve">– </w:t>
            </w:r>
            <w:r w:rsidRPr="000E6EF9">
              <w:rPr>
                <w:snapToGrid w:val="0"/>
                <w:sz w:val="18"/>
                <w:szCs w:val="18"/>
                <w:lang w:val="en-US"/>
              </w:rPr>
              <w:t>MOD</w:t>
            </w:r>
            <w:r w:rsidRPr="000E6EF9">
              <w:rPr>
                <w:snapToGrid w:val="0"/>
                <w:sz w:val="18"/>
                <w:szCs w:val="18"/>
              </w:rPr>
              <w:t xml:space="preserve"> – модифицированный стандарт.</w:t>
            </w:r>
          </w:p>
        </w:tc>
      </w:tr>
    </w:tbl>
    <w:p w:rsidR="004B1894" w:rsidRPr="004B1894" w:rsidRDefault="004B1894" w:rsidP="003C5A0D">
      <w:pPr>
        <w:spacing w:line="235" w:lineRule="auto"/>
        <w:ind w:firstLine="397"/>
      </w:pPr>
    </w:p>
    <w:p w:rsidR="004B1894" w:rsidRPr="00795201" w:rsidRDefault="004B1894" w:rsidP="004B1894">
      <w:pPr>
        <w:pStyle w:val="3"/>
        <w:pageBreakBefore/>
        <w:spacing w:before="0" w:after="0"/>
        <w:jc w:val="center"/>
        <w:rPr>
          <w:sz w:val="22"/>
        </w:rPr>
      </w:pPr>
      <w:r>
        <w:rPr>
          <w:sz w:val="22"/>
        </w:rPr>
        <w:lastRenderedPageBreak/>
        <w:t>Приложение Е</w:t>
      </w:r>
    </w:p>
    <w:p w:rsidR="004B1894" w:rsidRPr="00A62072" w:rsidRDefault="004B1894" w:rsidP="004B1894">
      <w:pPr>
        <w:jc w:val="center"/>
        <w:rPr>
          <w:b/>
          <w:sz w:val="22"/>
        </w:rPr>
      </w:pPr>
      <w:r w:rsidRPr="003D1A35">
        <w:rPr>
          <w:b/>
          <w:sz w:val="22"/>
        </w:rPr>
        <w:t>(</w:t>
      </w:r>
      <w:r>
        <w:rPr>
          <w:b/>
          <w:sz w:val="22"/>
        </w:rPr>
        <w:t>рекомендуемое)</w:t>
      </w:r>
    </w:p>
    <w:p w:rsidR="004B1894" w:rsidRDefault="004B1894" w:rsidP="004B1894">
      <w:pPr>
        <w:pStyle w:val="3"/>
        <w:spacing w:before="220" w:after="220"/>
        <w:jc w:val="center"/>
        <w:rPr>
          <w:sz w:val="22"/>
        </w:rPr>
      </w:pPr>
      <w:r>
        <w:rPr>
          <w:sz w:val="22"/>
        </w:rPr>
        <w:t xml:space="preserve">Форма перечня технических отклонений, внесенных в содержание государственного стандарта при его модификации по отношению к примененному </w:t>
      </w:r>
      <w:r w:rsidR="00605CF3">
        <w:rPr>
          <w:sz w:val="22"/>
        </w:rPr>
        <w:t xml:space="preserve">международному </w:t>
      </w:r>
      <w:r>
        <w:rPr>
          <w:sz w:val="22"/>
        </w:rPr>
        <w:t>стандарту</w:t>
      </w:r>
    </w:p>
    <w:p w:rsidR="004B1894" w:rsidRPr="004B1894" w:rsidRDefault="004B1894" w:rsidP="004B1894">
      <w:pPr>
        <w:spacing w:line="235" w:lineRule="auto"/>
        <w:ind w:firstLine="397"/>
      </w:pPr>
      <w:r>
        <w:t>Е</w:t>
      </w:r>
      <w:r w:rsidRPr="004B1894">
        <w:t>.1 При включе</w:t>
      </w:r>
      <w:r>
        <w:t xml:space="preserve">нии в модифицированный </w:t>
      </w:r>
      <w:r w:rsidRPr="004B1894">
        <w:t>государственный стандарт дополнительного справочн</w:t>
      </w:r>
      <w:r w:rsidRPr="004B1894">
        <w:t>о</w:t>
      </w:r>
      <w:r w:rsidRPr="004B1894">
        <w:t>го приложения, содержащего перечень технических отклонений и объяснения причин их внесения, рекомендуется использовать форму, приведенную в таблице</w:t>
      </w:r>
      <w:r>
        <w:t xml:space="preserve"> Е</w:t>
      </w:r>
      <w:r w:rsidRPr="004B1894">
        <w:t>.1.</w:t>
      </w:r>
    </w:p>
    <w:p w:rsidR="004B1894" w:rsidRPr="004B1894" w:rsidRDefault="004B1894" w:rsidP="004B1894">
      <w:pPr>
        <w:keepNext/>
        <w:suppressAutoHyphens/>
        <w:spacing w:before="160" w:after="80"/>
        <w:ind w:left="397"/>
        <w:jc w:val="left"/>
        <w:rPr>
          <w:rFonts w:eastAsia="Calibri" w:cs="Arial"/>
          <w:b/>
          <w:sz w:val="18"/>
          <w:szCs w:val="18"/>
          <w:lang w:eastAsia="en-US"/>
        </w:rPr>
      </w:pPr>
      <w:r>
        <w:rPr>
          <w:rFonts w:eastAsia="Calibri" w:cs="Arial"/>
          <w:b/>
          <w:sz w:val="18"/>
          <w:szCs w:val="18"/>
          <w:lang w:eastAsia="en-US"/>
        </w:rPr>
        <w:t xml:space="preserve">Таблица </w:t>
      </w:r>
      <w:r w:rsidRPr="004B1894">
        <w:rPr>
          <w:rFonts w:eastAsia="Calibri" w:cs="Arial"/>
          <w:b/>
          <w:sz w:val="18"/>
          <w:szCs w:val="18"/>
          <w:lang w:eastAsia="en-US"/>
        </w:rPr>
        <w:t>Е.1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3827"/>
      </w:tblGrid>
      <w:tr w:rsidR="004B1894" w:rsidRPr="004B1894" w:rsidTr="004B1894">
        <w:tc>
          <w:tcPr>
            <w:tcW w:w="2268" w:type="dxa"/>
          </w:tcPr>
          <w:p w:rsidR="004B1894" w:rsidRPr="004B1894" w:rsidRDefault="004B1894" w:rsidP="004B1894">
            <w:pPr>
              <w:keepNext/>
              <w:spacing w:before="40" w:after="40"/>
              <w:ind w:left="57" w:right="57"/>
              <w:jc w:val="center"/>
              <w:rPr>
                <w:rFonts w:eastAsia="Calibri" w:cs="Arial"/>
                <w:sz w:val="18"/>
                <w:lang w:eastAsia="en-US"/>
              </w:rPr>
            </w:pPr>
            <w:r w:rsidRPr="004B1894">
              <w:rPr>
                <w:rFonts w:eastAsia="Calibri" w:cs="Arial"/>
                <w:sz w:val="18"/>
                <w:lang w:eastAsia="en-US"/>
              </w:rPr>
              <w:t>Структурный элемент настоящего стандарта</w:t>
            </w:r>
          </w:p>
        </w:tc>
        <w:tc>
          <w:tcPr>
            <w:tcW w:w="3544" w:type="dxa"/>
            <w:vAlign w:val="center"/>
          </w:tcPr>
          <w:p w:rsidR="004B1894" w:rsidRPr="004B1894" w:rsidRDefault="004B1894" w:rsidP="004B1894">
            <w:pPr>
              <w:keepNext/>
              <w:spacing w:before="40" w:after="40"/>
              <w:ind w:left="57" w:right="57"/>
              <w:jc w:val="center"/>
              <w:rPr>
                <w:rFonts w:eastAsia="Calibri" w:cs="Arial"/>
                <w:sz w:val="18"/>
                <w:lang w:eastAsia="en-US"/>
              </w:rPr>
            </w:pPr>
            <w:r>
              <w:rPr>
                <w:rFonts w:eastAsia="Calibri" w:cs="Arial"/>
                <w:sz w:val="18"/>
                <w:lang w:eastAsia="en-US"/>
              </w:rPr>
              <w:t xml:space="preserve">Структурный </w:t>
            </w:r>
            <w:r w:rsidRPr="004B1894">
              <w:rPr>
                <w:rFonts w:eastAsia="Calibri" w:cs="Arial"/>
                <w:sz w:val="18"/>
                <w:lang w:eastAsia="en-US"/>
              </w:rPr>
              <w:t>элемент</w:t>
            </w:r>
            <w:r>
              <w:rPr>
                <w:rFonts w:eastAsia="Calibri" w:cs="Arial"/>
                <w:sz w:val="18"/>
                <w:lang w:eastAsia="en-US"/>
              </w:rPr>
              <w:t xml:space="preserve"> п</w:t>
            </w:r>
            <w:r w:rsidRPr="004B1894">
              <w:rPr>
                <w:rFonts w:eastAsia="Calibri" w:cs="Arial"/>
                <w:sz w:val="18"/>
                <w:lang w:eastAsia="en-US"/>
              </w:rPr>
              <w:t>римененного</w:t>
            </w:r>
            <w:r>
              <w:rPr>
                <w:rFonts w:eastAsia="Calibri" w:cs="Arial"/>
                <w:sz w:val="18"/>
                <w:lang w:eastAsia="en-US"/>
              </w:rPr>
              <w:t xml:space="preserve"> международного </w:t>
            </w:r>
            <w:r w:rsidRPr="004B1894">
              <w:rPr>
                <w:rFonts w:eastAsia="Calibri" w:cs="Arial"/>
                <w:sz w:val="18"/>
                <w:lang w:eastAsia="en-US"/>
              </w:rPr>
              <w:t>стандарта</w:t>
            </w:r>
          </w:p>
        </w:tc>
        <w:tc>
          <w:tcPr>
            <w:tcW w:w="3827" w:type="dxa"/>
            <w:vAlign w:val="center"/>
          </w:tcPr>
          <w:p w:rsidR="004B1894" w:rsidRPr="004B1894" w:rsidRDefault="004B1894" w:rsidP="004B1894">
            <w:pPr>
              <w:keepNext/>
              <w:spacing w:before="40" w:after="40"/>
              <w:ind w:left="57" w:right="57"/>
              <w:jc w:val="center"/>
              <w:rPr>
                <w:rFonts w:eastAsia="Calibri" w:cs="Arial"/>
                <w:sz w:val="18"/>
                <w:lang w:eastAsia="en-US"/>
              </w:rPr>
            </w:pPr>
            <w:r w:rsidRPr="004B1894">
              <w:rPr>
                <w:rFonts w:eastAsia="Calibri" w:cs="Arial"/>
                <w:sz w:val="18"/>
                <w:lang w:eastAsia="en-US"/>
              </w:rPr>
              <w:t>Характеристика технических откло</w:t>
            </w:r>
            <w:r>
              <w:rPr>
                <w:rFonts w:eastAsia="Calibri" w:cs="Arial"/>
                <w:sz w:val="18"/>
                <w:lang w:eastAsia="en-US"/>
              </w:rPr>
              <w:t xml:space="preserve">нений </w:t>
            </w:r>
            <w:r w:rsidRPr="004B1894">
              <w:rPr>
                <w:rFonts w:eastAsia="Calibri" w:cs="Arial"/>
                <w:sz w:val="18"/>
                <w:lang w:eastAsia="en-US"/>
              </w:rPr>
              <w:t>и причин их внесения</w:t>
            </w:r>
          </w:p>
        </w:tc>
      </w:tr>
    </w:tbl>
    <w:p w:rsidR="004B1894" w:rsidRDefault="004B1894" w:rsidP="004B1894">
      <w:pPr>
        <w:spacing w:line="235" w:lineRule="auto"/>
        <w:ind w:firstLine="397"/>
      </w:pPr>
    </w:p>
    <w:p w:rsidR="004B1894" w:rsidRPr="004B1894" w:rsidRDefault="004B1894" w:rsidP="004B1894">
      <w:pPr>
        <w:spacing w:line="235" w:lineRule="auto"/>
        <w:ind w:firstLine="397"/>
      </w:pPr>
      <w:r>
        <w:t>Е</w:t>
      </w:r>
      <w:r w:rsidRPr="004B1894">
        <w:t>.</w:t>
      </w:r>
      <w:r>
        <w:t xml:space="preserve">2 Если в модифицированном </w:t>
      </w:r>
      <w:r w:rsidRPr="004B1894">
        <w:t>государственном стандарте не изменена нумерация структурных элементов и обозначения приложений по отношению к примененному международному стандарту, то в дополнительном справочном приложении не приводят графу «Структурный элемент примененного международного стан</w:t>
      </w:r>
      <w:r>
        <w:t>дарта».</w:t>
      </w:r>
    </w:p>
    <w:p w:rsidR="00BE3C67" w:rsidRPr="00795201" w:rsidRDefault="00BE3C67" w:rsidP="00BE3C67">
      <w:pPr>
        <w:pStyle w:val="3"/>
        <w:pageBreakBefore/>
        <w:spacing w:before="0" w:after="0"/>
        <w:jc w:val="center"/>
        <w:rPr>
          <w:sz w:val="22"/>
        </w:rPr>
      </w:pPr>
      <w:r>
        <w:rPr>
          <w:sz w:val="22"/>
        </w:rPr>
        <w:lastRenderedPageBreak/>
        <w:t>Приложение Ж</w:t>
      </w:r>
    </w:p>
    <w:p w:rsidR="00BE3C67" w:rsidRPr="00A62072" w:rsidRDefault="00BE3C67" w:rsidP="00BE3C67">
      <w:pPr>
        <w:jc w:val="center"/>
        <w:rPr>
          <w:b/>
          <w:sz w:val="22"/>
        </w:rPr>
      </w:pPr>
      <w:r w:rsidRPr="003D1A35">
        <w:rPr>
          <w:b/>
          <w:sz w:val="22"/>
        </w:rPr>
        <w:t>(</w:t>
      </w:r>
      <w:r w:rsidR="00726C48">
        <w:rPr>
          <w:b/>
          <w:sz w:val="22"/>
        </w:rPr>
        <w:t>рекомендуемое</w:t>
      </w:r>
      <w:r>
        <w:rPr>
          <w:b/>
          <w:sz w:val="22"/>
        </w:rPr>
        <w:t>)</w:t>
      </w:r>
    </w:p>
    <w:p w:rsidR="00BE3C67" w:rsidRDefault="00BE3C67" w:rsidP="00BE3C67">
      <w:pPr>
        <w:pStyle w:val="3"/>
        <w:spacing w:before="220" w:after="220"/>
        <w:jc w:val="center"/>
        <w:rPr>
          <w:sz w:val="22"/>
        </w:rPr>
      </w:pPr>
      <w:r>
        <w:rPr>
          <w:sz w:val="22"/>
        </w:rPr>
        <w:t>Примеры изменения структуры государственного стандарта, модифицированного по отношению к международному стандарту</w:t>
      </w:r>
    </w:p>
    <w:p w:rsidR="00BE3C67" w:rsidRPr="00BE3C67" w:rsidRDefault="00BE3C67" w:rsidP="00BE3C67">
      <w:pPr>
        <w:spacing w:line="235" w:lineRule="auto"/>
        <w:ind w:firstLine="397"/>
        <w:rPr>
          <w:b/>
        </w:rPr>
      </w:pPr>
      <w:r>
        <w:rPr>
          <w:b/>
        </w:rPr>
        <w:t>Ж</w:t>
      </w:r>
      <w:r w:rsidRPr="00BE3C67">
        <w:rPr>
          <w:b/>
        </w:rPr>
        <w:t>.1 Пример 1</w:t>
      </w:r>
    </w:p>
    <w:p w:rsidR="00BE3C67" w:rsidRPr="00BE3C67" w:rsidRDefault="00BE3C67" w:rsidP="00BE3C67">
      <w:pPr>
        <w:spacing w:line="235" w:lineRule="auto"/>
        <w:ind w:firstLine="397"/>
      </w:pPr>
      <w:r w:rsidRPr="00BE3C67">
        <w:t>В условном международном стандарте ISO/IEC ХХХХХ:20ХХ все основные положения стандарта включены в один раздел: «4 Требования», который разделен на подразделы. Причем часть из них не имеет дальнейшего деления и может считаться пунктами, а другая часть подразделов делится на пункты и подпункты. При этом все указанные структурные элементы имеют заголовки, выделенные одинаковым шрифтом, что затрудняет их идентификацию. Приложения к указанному стандарту ра</w:t>
      </w:r>
      <w:r w:rsidRPr="00BE3C67">
        <w:t>з</w:t>
      </w:r>
      <w:r w:rsidRPr="00BE3C67">
        <w:t>мещены с учетом их статуса (сначала обязательные, затем рекомендуемые и справочные), а не в п</w:t>
      </w:r>
      <w:r w:rsidRPr="00BE3C67">
        <w:t>о</w:t>
      </w:r>
      <w:r w:rsidRPr="00BE3C67">
        <w:t>рядке ссылок на них в тексте ст</w:t>
      </w:r>
      <w:r>
        <w:t xml:space="preserve">андарта, как это принято для </w:t>
      </w:r>
      <w:r w:rsidRPr="00BE3C67">
        <w:t>государственных стандартов.</w:t>
      </w:r>
    </w:p>
    <w:p w:rsidR="00BE3C67" w:rsidRPr="00BE3C67" w:rsidRDefault="00A809A7" w:rsidP="00BE3C67">
      <w:pPr>
        <w:spacing w:line="235" w:lineRule="auto"/>
        <w:ind w:firstLine="397"/>
      </w:pPr>
      <w:r w:rsidRPr="00A809A7">
        <w:t xml:space="preserve">(См. </w:t>
      </w:r>
      <w:r w:rsidR="00BE3C67" w:rsidRPr="00BE3C67">
        <w:t>СТ</w:t>
      </w:r>
      <w:r w:rsidRPr="00A809A7">
        <w:t>Б</w:t>
      </w:r>
      <w:r w:rsidR="00BE3C67" w:rsidRPr="00BE3C67">
        <w:t xml:space="preserve"> 1.5,</w:t>
      </w:r>
      <w:r w:rsidRPr="00A809A7">
        <w:t xml:space="preserve"> пункт 3.13.11</w:t>
      </w:r>
      <w:r w:rsidR="00BE3C67" w:rsidRPr="00A809A7">
        <w:t>).</w:t>
      </w:r>
    </w:p>
    <w:p w:rsidR="00BE3C67" w:rsidRPr="00BE3C67" w:rsidRDefault="00BE3C67" w:rsidP="00BE3C67">
      <w:pPr>
        <w:spacing w:line="235" w:lineRule="auto"/>
        <w:ind w:firstLine="397"/>
      </w:pPr>
      <w:r w:rsidRPr="00BE3C67">
        <w:t>Часть текста этого международного стандарта содержит цифровые данные, приведенные в виде не одной или двух колонок (</w:t>
      </w:r>
      <w:r w:rsidR="00A809A7" w:rsidRPr="00A809A7">
        <w:t xml:space="preserve">как предусмотрено в </w:t>
      </w:r>
      <w:r w:rsidRPr="00BE3C67">
        <w:t>СТ</w:t>
      </w:r>
      <w:r w:rsidR="00A809A7" w:rsidRPr="00A809A7">
        <w:t>Б</w:t>
      </w:r>
      <w:r w:rsidRPr="00BE3C67">
        <w:t xml:space="preserve"> 1.5, пункт 4.5.25), а в виде нескольких колонок. Причем эти колонки приведены с заголовками. </w:t>
      </w:r>
    </w:p>
    <w:p w:rsidR="00BE3C67" w:rsidRPr="00BE3C67" w:rsidRDefault="00BE3C67" w:rsidP="00BE3C67">
      <w:pPr>
        <w:spacing w:line="235" w:lineRule="auto"/>
        <w:ind w:firstLine="397"/>
        <w:rPr>
          <w:sz w:val="18"/>
          <w:szCs w:val="18"/>
        </w:rPr>
      </w:pPr>
      <w:r w:rsidRPr="00BE3C67">
        <w:rPr>
          <w:sz w:val="18"/>
          <w:szCs w:val="18"/>
        </w:rPr>
        <w:t>Примечание</w:t>
      </w:r>
      <w:r w:rsidR="00002B75">
        <w:rPr>
          <w:sz w:val="18"/>
          <w:szCs w:val="18"/>
        </w:rPr>
        <w:t xml:space="preserve"> – В этом случае для </w:t>
      </w:r>
      <w:r w:rsidRPr="00BE3C67">
        <w:rPr>
          <w:sz w:val="18"/>
          <w:szCs w:val="18"/>
        </w:rPr>
        <w:t>государственных стандартов рекомендуется применять табличную форму изложения.</w:t>
      </w:r>
    </w:p>
    <w:p w:rsidR="00BE3C67" w:rsidRPr="00BE3C67" w:rsidRDefault="00BE3C67" w:rsidP="00BE3C67">
      <w:pPr>
        <w:spacing w:line="235" w:lineRule="auto"/>
        <w:ind w:firstLine="397"/>
      </w:pPr>
      <w:r w:rsidRPr="00BE3C67">
        <w:t>При применении текста указанного международного стандарта в модифициро</w:t>
      </w:r>
      <w:r w:rsidR="00002B75">
        <w:t>ванном по отнош</w:t>
      </w:r>
      <w:r w:rsidR="00002B75">
        <w:t>е</w:t>
      </w:r>
      <w:r w:rsidR="00002B75">
        <w:t xml:space="preserve">нию к нему </w:t>
      </w:r>
      <w:r w:rsidRPr="00BE3C67">
        <w:t>государственном стандарте изменена его структура, начиная с раздела 4, и в стандарт включено дополнительное справочное приложение ДА «Сопоставление структуры настоящего ста</w:t>
      </w:r>
      <w:r w:rsidRPr="00BE3C67">
        <w:t>н</w:t>
      </w:r>
      <w:r w:rsidRPr="00BE3C67">
        <w:t>дарта со структурой примененного в нем международного стандарта», представленное в табличной форме, к</w:t>
      </w:r>
      <w:r w:rsidR="00002B75">
        <w:t>ак показано в таблице Ж</w:t>
      </w:r>
      <w:r w:rsidRPr="00BE3C67">
        <w:t>.1.</w:t>
      </w:r>
    </w:p>
    <w:p w:rsidR="00BE3C67" w:rsidRPr="00BE3C67" w:rsidRDefault="00BE3C67" w:rsidP="00BE3C67">
      <w:pPr>
        <w:spacing w:line="235" w:lineRule="auto"/>
        <w:ind w:firstLine="397"/>
      </w:pPr>
      <w:r w:rsidRPr="00BE3C67">
        <w:t>В этом приложении после ссылки на таблицу приведена информация, объясняющая причину и</w:t>
      </w:r>
      <w:r w:rsidRPr="00BE3C67">
        <w:t>з</w:t>
      </w:r>
      <w:r w:rsidRPr="00BE3C67">
        <w:t>менения структуры по отношению к примененному в нем международному стандарту. При этом и</w:t>
      </w:r>
      <w:r w:rsidRPr="00BE3C67">
        <w:t>с</w:t>
      </w:r>
      <w:r w:rsidRPr="00BE3C67">
        <w:t>пользована следующая формулировка: «Указанное в таблице изменение струк</w:t>
      </w:r>
      <w:r w:rsidR="00002B75">
        <w:t xml:space="preserve">туры </w:t>
      </w:r>
      <w:r w:rsidRPr="00BE3C67">
        <w:t>государственного стандарта относительно структуры примененного международного стандарта обусловлено привед</w:t>
      </w:r>
      <w:r w:rsidRPr="00BE3C67">
        <w:t>е</w:t>
      </w:r>
      <w:r w:rsidRPr="00BE3C67">
        <w:t>нием в соответствие с требованиями, установлен</w:t>
      </w:r>
      <w:r w:rsidR="00002B75">
        <w:t xml:space="preserve">ными в </w:t>
      </w:r>
      <w:r w:rsidRPr="00BE3C67">
        <w:t>СТ</w:t>
      </w:r>
      <w:r w:rsidR="00002B75">
        <w:t>Б</w:t>
      </w:r>
      <w:r w:rsidRPr="00BE3C67">
        <w:t xml:space="preserve"> 1.5».</w:t>
      </w:r>
    </w:p>
    <w:p w:rsidR="003063E7" w:rsidRPr="003063E7" w:rsidRDefault="003063E7" w:rsidP="00892C31">
      <w:pPr>
        <w:keepNext/>
        <w:suppressAutoHyphens/>
        <w:spacing w:before="160" w:after="80"/>
        <w:ind w:left="397"/>
        <w:jc w:val="left"/>
        <w:rPr>
          <w:rFonts w:eastAsia="Calibri" w:cs="Arial"/>
          <w:b/>
          <w:sz w:val="18"/>
          <w:szCs w:val="18"/>
          <w:lang w:eastAsia="en-US"/>
        </w:rPr>
      </w:pPr>
      <w:r w:rsidRPr="003063E7">
        <w:rPr>
          <w:rFonts w:eastAsia="Calibri" w:cs="Arial"/>
          <w:b/>
          <w:sz w:val="18"/>
          <w:szCs w:val="18"/>
          <w:lang w:eastAsia="en-US"/>
        </w:rPr>
        <w:t>Таблиц</w:t>
      </w:r>
      <w:r w:rsidR="00892C31">
        <w:rPr>
          <w:rFonts w:eastAsia="Calibri" w:cs="Arial"/>
          <w:b/>
          <w:sz w:val="18"/>
          <w:szCs w:val="18"/>
          <w:lang w:eastAsia="en-US"/>
        </w:rPr>
        <w:t>а</w:t>
      </w:r>
      <w:r w:rsidR="00770F24">
        <w:rPr>
          <w:rFonts w:eastAsia="Calibri" w:cs="Arial"/>
          <w:b/>
          <w:sz w:val="18"/>
          <w:szCs w:val="18"/>
          <w:lang w:eastAsia="en-US"/>
        </w:rPr>
        <w:t xml:space="preserve"> </w:t>
      </w:r>
      <w:r w:rsidR="009960FF">
        <w:rPr>
          <w:rFonts w:eastAsia="Calibri" w:cs="Arial"/>
          <w:b/>
          <w:sz w:val="18"/>
          <w:szCs w:val="18"/>
          <w:lang w:eastAsia="en-US"/>
        </w:rPr>
        <w:t>Ж</w:t>
      </w:r>
      <w:r w:rsidRPr="003063E7">
        <w:rPr>
          <w:rFonts w:eastAsia="Calibri" w:cs="Arial"/>
          <w:b/>
          <w:sz w:val="18"/>
          <w:szCs w:val="18"/>
          <w:lang w:eastAsia="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595"/>
        <w:gridCol w:w="1595"/>
        <w:gridCol w:w="1595"/>
        <w:gridCol w:w="1596"/>
        <w:gridCol w:w="1631"/>
      </w:tblGrid>
      <w:tr w:rsidR="003063E7" w:rsidRPr="003063E7" w:rsidTr="00770F24">
        <w:tblPrEx>
          <w:tblCellMar>
            <w:top w:w="0" w:type="dxa"/>
            <w:bottom w:w="0" w:type="dxa"/>
          </w:tblCellMar>
        </w:tblPrEx>
        <w:trPr>
          <w:trHeight w:val="397"/>
          <w:tblHeader/>
          <w:jc w:val="center"/>
        </w:trPr>
        <w:tc>
          <w:tcPr>
            <w:tcW w:w="4676" w:type="dxa"/>
            <w:gridSpan w:val="3"/>
            <w:tcBorders>
              <w:bottom w:val="single" w:sz="4" w:space="0" w:color="auto"/>
            </w:tcBorders>
            <w:vAlign w:val="center"/>
          </w:tcPr>
          <w:p w:rsidR="003063E7" w:rsidRPr="003063E7" w:rsidRDefault="003063E7" w:rsidP="003063E7">
            <w:pPr>
              <w:spacing w:line="360" w:lineRule="auto"/>
              <w:jc w:val="center"/>
              <w:rPr>
                <w:rFonts w:cs="Arial"/>
                <w:sz w:val="18"/>
                <w:szCs w:val="18"/>
              </w:rPr>
            </w:pPr>
            <w:r w:rsidRPr="003063E7">
              <w:rPr>
                <w:rFonts w:cs="Arial"/>
                <w:sz w:val="18"/>
                <w:szCs w:val="18"/>
              </w:rPr>
              <w:t>Структура настоящего стандарта</w:t>
            </w:r>
          </w:p>
        </w:tc>
        <w:tc>
          <w:tcPr>
            <w:tcW w:w="4822" w:type="dxa"/>
            <w:gridSpan w:val="3"/>
            <w:tcBorders>
              <w:bottom w:val="single" w:sz="4" w:space="0" w:color="auto"/>
            </w:tcBorders>
            <w:vAlign w:val="center"/>
          </w:tcPr>
          <w:p w:rsidR="003063E7" w:rsidRPr="003063E7" w:rsidRDefault="003063E7" w:rsidP="00024176">
            <w:pPr>
              <w:jc w:val="center"/>
              <w:rPr>
                <w:rFonts w:cs="Arial"/>
                <w:sz w:val="18"/>
                <w:szCs w:val="18"/>
              </w:rPr>
            </w:pPr>
            <w:r w:rsidRPr="003063E7">
              <w:rPr>
                <w:rFonts w:cs="Arial"/>
                <w:sz w:val="18"/>
                <w:szCs w:val="18"/>
              </w:rPr>
              <w:t>Структура международного стандарта</w:t>
            </w:r>
            <w:r w:rsidRPr="003063E7">
              <w:rPr>
                <w:rFonts w:cs="Arial"/>
                <w:sz w:val="18"/>
                <w:szCs w:val="18"/>
              </w:rPr>
              <w:br/>
              <w:t>ISO/IEC ХХХХХ:20ХХ</w:t>
            </w:r>
          </w:p>
        </w:tc>
      </w:tr>
      <w:tr w:rsidR="00892C31" w:rsidRPr="003063E7" w:rsidTr="00770F24">
        <w:tblPrEx>
          <w:tblCellMar>
            <w:top w:w="0" w:type="dxa"/>
            <w:bottom w:w="0" w:type="dxa"/>
          </w:tblCellMar>
        </w:tblPrEx>
        <w:trPr>
          <w:trHeight w:val="397"/>
          <w:tblHeader/>
          <w:jc w:val="center"/>
        </w:trPr>
        <w:tc>
          <w:tcPr>
            <w:tcW w:w="4676" w:type="dxa"/>
            <w:gridSpan w:val="3"/>
            <w:tcBorders>
              <w:bottom w:val="nil"/>
            </w:tcBorders>
            <w:vAlign w:val="center"/>
          </w:tcPr>
          <w:p w:rsidR="00892C31" w:rsidRPr="00024176" w:rsidRDefault="00892C31" w:rsidP="003063E7">
            <w:pPr>
              <w:spacing w:line="360" w:lineRule="auto"/>
              <w:jc w:val="center"/>
              <w:rPr>
                <w:rFonts w:cs="Arial"/>
                <w:sz w:val="18"/>
                <w:szCs w:val="18"/>
              </w:rPr>
            </w:pPr>
            <w:r w:rsidRPr="003063E7">
              <w:rPr>
                <w:rFonts w:cs="Arial"/>
                <w:sz w:val="18"/>
                <w:szCs w:val="18"/>
              </w:rPr>
              <w:sym w:font="Symbol" w:char="F0BE"/>
            </w:r>
          </w:p>
        </w:tc>
        <w:tc>
          <w:tcPr>
            <w:tcW w:w="4822" w:type="dxa"/>
            <w:gridSpan w:val="3"/>
            <w:tcBorders>
              <w:bottom w:val="nil"/>
            </w:tcBorders>
            <w:vAlign w:val="center"/>
          </w:tcPr>
          <w:p w:rsidR="00892C31" w:rsidRPr="00024176" w:rsidRDefault="00892C31" w:rsidP="00024176">
            <w:pPr>
              <w:spacing w:line="360" w:lineRule="auto"/>
              <w:jc w:val="center"/>
              <w:rPr>
                <w:rFonts w:cs="Arial"/>
                <w:sz w:val="18"/>
                <w:szCs w:val="18"/>
              </w:rPr>
            </w:pPr>
            <w:r w:rsidRPr="003063E7">
              <w:rPr>
                <w:rFonts w:cs="Arial"/>
                <w:sz w:val="18"/>
                <w:szCs w:val="18"/>
              </w:rPr>
              <w:t>Раздел 4</w:t>
            </w:r>
          </w:p>
        </w:tc>
      </w:tr>
      <w:tr w:rsidR="003063E7" w:rsidRPr="003063E7" w:rsidTr="00770F24">
        <w:tblPrEx>
          <w:tblCellMar>
            <w:top w:w="0" w:type="dxa"/>
            <w:bottom w:w="0" w:type="dxa"/>
          </w:tblCellMar>
        </w:tblPrEx>
        <w:trPr>
          <w:trHeight w:hRule="exact" w:val="60"/>
          <w:tblHeader/>
          <w:jc w:val="center"/>
        </w:trPr>
        <w:tc>
          <w:tcPr>
            <w:tcW w:w="4676" w:type="dxa"/>
            <w:gridSpan w:val="3"/>
            <w:tcBorders>
              <w:top w:val="nil"/>
              <w:bottom w:val="single" w:sz="4" w:space="0" w:color="auto"/>
            </w:tcBorders>
            <w:vAlign w:val="center"/>
          </w:tcPr>
          <w:p w:rsidR="003063E7" w:rsidRPr="003063E7" w:rsidRDefault="003063E7" w:rsidP="003063E7">
            <w:pPr>
              <w:spacing w:line="360" w:lineRule="auto"/>
              <w:jc w:val="left"/>
              <w:rPr>
                <w:rFonts w:ascii="Times New Roman" w:hAnsi="Times New Roman"/>
                <w:sz w:val="18"/>
                <w:szCs w:val="18"/>
              </w:rPr>
            </w:pPr>
          </w:p>
        </w:tc>
        <w:tc>
          <w:tcPr>
            <w:tcW w:w="4822" w:type="dxa"/>
            <w:gridSpan w:val="3"/>
            <w:tcBorders>
              <w:top w:val="nil"/>
              <w:bottom w:val="single" w:sz="4" w:space="0" w:color="auto"/>
            </w:tcBorders>
            <w:vAlign w:val="center"/>
          </w:tcPr>
          <w:p w:rsidR="003063E7" w:rsidRPr="003063E7" w:rsidRDefault="003063E7" w:rsidP="003063E7">
            <w:pPr>
              <w:spacing w:line="360" w:lineRule="auto"/>
              <w:jc w:val="left"/>
              <w:rPr>
                <w:rFonts w:ascii="Times New Roman" w:hAnsi="Times New Roman"/>
                <w:sz w:val="18"/>
                <w:szCs w:val="18"/>
              </w:rPr>
            </w:pPr>
          </w:p>
        </w:tc>
      </w:tr>
      <w:tr w:rsidR="003063E7" w:rsidRPr="003063E7" w:rsidTr="00770F24">
        <w:tblPrEx>
          <w:tblCellMar>
            <w:top w:w="0" w:type="dxa"/>
            <w:bottom w:w="0" w:type="dxa"/>
          </w:tblCellMar>
        </w:tblPrEx>
        <w:trPr>
          <w:tblHeader/>
          <w:jc w:val="center"/>
        </w:trPr>
        <w:tc>
          <w:tcPr>
            <w:tcW w:w="1486" w:type="dxa"/>
            <w:tcBorders>
              <w:bottom w:val="double" w:sz="4" w:space="0" w:color="auto"/>
            </w:tcBorders>
            <w:vAlign w:val="center"/>
          </w:tcPr>
          <w:p w:rsidR="003063E7" w:rsidRPr="003063E7" w:rsidRDefault="003063E7" w:rsidP="003063E7">
            <w:pPr>
              <w:spacing w:before="60" w:after="60" w:line="360" w:lineRule="auto"/>
              <w:jc w:val="center"/>
              <w:rPr>
                <w:sz w:val="18"/>
                <w:szCs w:val="18"/>
              </w:rPr>
            </w:pPr>
            <w:r w:rsidRPr="003063E7">
              <w:rPr>
                <w:sz w:val="18"/>
                <w:szCs w:val="18"/>
              </w:rPr>
              <w:t>Разделы</w:t>
            </w:r>
          </w:p>
        </w:tc>
        <w:tc>
          <w:tcPr>
            <w:tcW w:w="1595" w:type="dxa"/>
            <w:tcBorders>
              <w:bottom w:val="double" w:sz="4" w:space="0" w:color="auto"/>
            </w:tcBorders>
            <w:vAlign w:val="center"/>
          </w:tcPr>
          <w:p w:rsidR="003063E7" w:rsidRPr="003063E7" w:rsidRDefault="003063E7" w:rsidP="003063E7">
            <w:pPr>
              <w:spacing w:before="60" w:after="60" w:line="360" w:lineRule="auto"/>
              <w:jc w:val="center"/>
              <w:rPr>
                <w:sz w:val="18"/>
                <w:szCs w:val="18"/>
              </w:rPr>
            </w:pPr>
            <w:r w:rsidRPr="003063E7">
              <w:rPr>
                <w:sz w:val="18"/>
                <w:szCs w:val="18"/>
              </w:rPr>
              <w:t>Пункты</w:t>
            </w:r>
          </w:p>
        </w:tc>
        <w:tc>
          <w:tcPr>
            <w:tcW w:w="1595" w:type="dxa"/>
            <w:tcBorders>
              <w:bottom w:val="double" w:sz="4" w:space="0" w:color="auto"/>
            </w:tcBorders>
            <w:vAlign w:val="center"/>
          </w:tcPr>
          <w:p w:rsidR="003063E7" w:rsidRPr="003063E7" w:rsidRDefault="003063E7" w:rsidP="003063E7">
            <w:pPr>
              <w:spacing w:before="60" w:after="60" w:line="360" w:lineRule="auto"/>
              <w:jc w:val="center"/>
              <w:rPr>
                <w:sz w:val="18"/>
                <w:szCs w:val="18"/>
              </w:rPr>
            </w:pPr>
            <w:r w:rsidRPr="003063E7">
              <w:rPr>
                <w:sz w:val="18"/>
                <w:szCs w:val="18"/>
              </w:rPr>
              <w:t>Подпункты</w:t>
            </w:r>
          </w:p>
        </w:tc>
        <w:tc>
          <w:tcPr>
            <w:tcW w:w="1595" w:type="dxa"/>
            <w:tcBorders>
              <w:bottom w:val="double" w:sz="4" w:space="0" w:color="auto"/>
            </w:tcBorders>
            <w:vAlign w:val="center"/>
          </w:tcPr>
          <w:p w:rsidR="003063E7" w:rsidRPr="003063E7" w:rsidRDefault="003063E7" w:rsidP="003063E7">
            <w:pPr>
              <w:keepNext/>
              <w:spacing w:before="60" w:after="60" w:line="360" w:lineRule="auto"/>
              <w:jc w:val="center"/>
              <w:outlineLvl w:val="2"/>
              <w:rPr>
                <w:sz w:val="18"/>
                <w:szCs w:val="18"/>
              </w:rPr>
            </w:pPr>
            <w:r w:rsidRPr="003063E7">
              <w:rPr>
                <w:sz w:val="18"/>
                <w:szCs w:val="18"/>
              </w:rPr>
              <w:t>Подразделы</w:t>
            </w:r>
          </w:p>
        </w:tc>
        <w:tc>
          <w:tcPr>
            <w:tcW w:w="1596" w:type="dxa"/>
            <w:tcBorders>
              <w:bottom w:val="double" w:sz="4" w:space="0" w:color="auto"/>
            </w:tcBorders>
            <w:vAlign w:val="center"/>
          </w:tcPr>
          <w:p w:rsidR="003063E7" w:rsidRPr="003063E7" w:rsidRDefault="003063E7" w:rsidP="003063E7">
            <w:pPr>
              <w:spacing w:before="60" w:after="60" w:line="360" w:lineRule="auto"/>
              <w:jc w:val="center"/>
              <w:rPr>
                <w:sz w:val="18"/>
                <w:szCs w:val="18"/>
              </w:rPr>
            </w:pPr>
            <w:r w:rsidRPr="003063E7">
              <w:rPr>
                <w:sz w:val="18"/>
                <w:szCs w:val="18"/>
              </w:rPr>
              <w:t>Пункты</w:t>
            </w:r>
          </w:p>
        </w:tc>
        <w:tc>
          <w:tcPr>
            <w:tcW w:w="1631" w:type="dxa"/>
            <w:tcBorders>
              <w:bottom w:val="double" w:sz="4" w:space="0" w:color="auto"/>
            </w:tcBorders>
            <w:vAlign w:val="center"/>
          </w:tcPr>
          <w:p w:rsidR="003063E7" w:rsidRPr="003063E7" w:rsidRDefault="003063E7" w:rsidP="003063E7">
            <w:pPr>
              <w:spacing w:before="60" w:after="60" w:line="360" w:lineRule="auto"/>
              <w:jc w:val="center"/>
              <w:rPr>
                <w:sz w:val="18"/>
                <w:szCs w:val="18"/>
              </w:rPr>
            </w:pPr>
            <w:r w:rsidRPr="003063E7">
              <w:rPr>
                <w:sz w:val="18"/>
                <w:szCs w:val="18"/>
              </w:rPr>
              <w:t>Подпункты</w:t>
            </w:r>
          </w:p>
        </w:tc>
      </w:tr>
      <w:tr w:rsidR="003063E7" w:rsidRPr="003063E7" w:rsidTr="00737CC1">
        <w:tblPrEx>
          <w:tblCellMar>
            <w:top w:w="0" w:type="dxa"/>
            <w:bottom w:w="0" w:type="dxa"/>
          </w:tblCellMar>
        </w:tblPrEx>
        <w:trPr>
          <w:cantSplit/>
          <w:trHeight w:val="443"/>
          <w:jc w:val="center"/>
        </w:trPr>
        <w:tc>
          <w:tcPr>
            <w:tcW w:w="1486" w:type="dxa"/>
            <w:vMerge w:val="restart"/>
            <w:tcBorders>
              <w:top w:val="double" w:sz="4" w:space="0" w:color="auto"/>
            </w:tcBorders>
            <w:vAlign w:val="center"/>
          </w:tcPr>
          <w:p w:rsidR="003063E7" w:rsidRPr="003063E7" w:rsidRDefault="003063E7" w:rsidP="003063E7">
            <w:pPr>
              <w:spacing w:line="360" w:lineRule="auto"/>
              <w:ind w:firstLine="142"/>
              <w:jc w:val="center"/>
              <w:rPr>
                <w:rFonts w:cs="Arial"/>
                <w:lang w:val="en-US"/>
              </w:rPr>
            </w:pPr>
            <w:r w:rsidRPr="003063E7">
              <w:rPr>
                <w:rFonts w:cs="Arial"/>
                <w:lang w:val="en-US"/>
              </w:rPr>
              <w:t>4</w:t>
            </w:r>
          </w:p>
        </w:tc>
        <w:tc>
          <w:tcPr>
            <w:tcW w:w="1595" w:type="dxa"/>
            <w:tcBorders>
              <w:top w:val="double" w:sz="4" w:space="0" w:color="auto"/>
            </w:tcBorders>
            <w:vAlign w:val="center"/>
          </w:tcPr>
          <w:p w:rsidR="003063E7" w:rsidRPr="003063E7" w:rsidRDefault="003063E7" w:rsidP="00230CB7">
            <w:pPr>
              <w:spacing w:line="360" w:lineRule="auto"/>
              <w:jc w:val="center"/>
              <w:rPr>
                <w:rFonts w:cs="Arial"/>
              </w:rPr>
            </w:pPr>
            <w:r w:rsidRPr="003063E7">
              <w:rPr>
                <w:rFonts w:cs="Arial"/>
              </w:rPr>
              <w:t>4.1</w:t>
            </w:r>
          </w:p>
        </w:tc>
        <w:tc>
          <w:tcPr>
            <w:tcW w:w="1595" w:type="dxa"/>
            <w:tcBorders>
              <w:top w:val="double" w:sz="4" w:space="0" w:color="auto"/>
            </w:tcBorders>
            <w:vAlign w:val="center"/>
          </w:tcPr>
          <w:p w:rsidR="003063E7" w:rsidRPr="003063E7" w:rsidRDefault="003063E7" w:rsidP="003063E7">
            <w:pPr>
              <w:spacing w:line="360" w:lineRule="auto"/>
              <w:ind w:hanging="70"/>
              <w:jc w:val="center"/>
              <w:rPr>
                <w:rFonts w:cs="Arial"/>
              </w:rPr>
            </w:pPr>
            <w:r w:rsidRPr="003063E7">
              <w:rPr>
                <w:rFonts w:cs="Arial"/>
              </w:rPr>
              <w:sym w:font="Symbol" w:char="F0BE"/>
            </w:r>
          </w:p>
        </w:tc>
        <w:tc>
          <w:tcPr>
            <w:tcW w:w="3191" w:type="dxa"/>
            <w:gridSpan w:val="2"/>
            <w:tcBorders>
              <w:top w:val="double" w:sz="4" w:space="0" w:color="auto"/>
            </w:tcBorders>
            <w:vAlign w:val="center"/>
          </w:tcPr>
          <w:p w:rsidR="003063E7" w:rsidRPr="003063E7" w:rsidRDefault="003063E7" w:rsidP="00230CB7">
            <w:pPr>
              <w:spacing w:line="360" w:lineRule="auto"/>
              <w:jc w:val="center"/>
              <w:rPr>
                <w:rFonts w:cs="Arial"/>
              </w:rPr>
            </w:pPr>
            <w:r w:rsidRPr="003063E7">
              <w:rPr>
                <w:rFonts w:cs="Arial"/>
              </w:rPr>
              <w:t>4.1</w:t>
            </w:r>
          </w:p>
        </w:tc>
        <w:tc>
          <w:tcPr>
            <w:tcW w:w="1631" w:type="dxa"/>
            <w:tcBorders>
              <w:top w:val="double" w:sz="4" w:space="0" w:color="auto"/>
            </w:tcBorders>
            <w:vAlign w:val="center"/>
          </w:tcPr>
          <w:p w:rsidR="003063E7" w:rsidRPr="003063E7" w:rsidRDefault="003063E7" w:rsidP="00230CB7">
            <w:pPr>
              <w:spacing w:line="360" w:lineRule="auto"/>
              <w:jc w:val="center"/>
              <w:rPr>
                <w:rFonts w:cs="Arial"/>
              </w:rPr>
            </w:pPr>
            <w:r w:rsidRPr="003063E7">
              <w:rPr>
                <w:rFonts w:cs="Arial"/>
              </w:rPr>
              <w:sym w:font="Symbol" w:char="F0BE"/>
            </w:r>
          </w:p>
        </w:tc>
      </w:tr>
      <w:tr w:rsidR="003063E7" w:rsidRPr="003063E7" w:rsidTr="00230CB7">
        <w:tblPrEx>
          <w:tblCellMar>
            <w:top w:w="0" w:type="dxa"/>
            <w:bottom w:w="0" w:type="dxa"/>
          </w:tblCellMar>
        </w:tblPrEx>
        <w:trPr>
          <w:cantSplit/>
          <w:trHeight w:val="523"/>
          <w:jc w:val="center"/>
        </w:trPr>
        <w:tc>
          <w:tcPr>
            <w:tcW w:w="1486" w:type="dxa"/>
            <w:vMerge/>
            <w:vAlign w:val="center"/>
          </w:tcPr>
          <w:p w:rsidR="003063E7" w:rsidRPr="003063E7" w:rsidRDefault="003063E7" w:rsidP="003063E7">
            <w:pPr>
              <w:spacing w:line="360" w:lineRule="auto"/>
              <w:ind w:firstLine="142"/>
              <w:jc w:val="center"/>
              <w:rPr>
                <w:rFonts w:cs="Arial"/>
              </w:rPr>
            </w:pPr>
          </w:p>
        </w:tc>
        <w:tc>
          <w:tcPr>
            <w:tcW w:w="1595" w:type="dxa"/>
            <w:vAlign w:val="center"/>
          </w:tcPr>
          <w:p w:rsidR="003063E7" w:rsidRPr="003063E7" w:rsidRDefault="003063E7" w:rsidP="00230CB7">
            <w:pPr>
              <w:spacing w:line="360" w:lineRule="auto"/>
              <w:jc w:val="center"/>
              <w:rPr>
                <w:rFonts w:cs="Arial"/>
              </w:rPr>
            </w:pPr>
            <w:r w:rsidRPr="003063E7">
              <w:rPr>
                <w:rFonts w:cs="Arial"/>
              </w:rPr>
              <w:t>4.2</w:t>
            </w:r>
          </w:p>
        </w:tc>
        <w:tc>
          <w:tcPr>
            <w:tcW w:w="1595" w:type="dxa"/>
            <w:vAlign w:val="center"/>
          </w:tcPr>
          <w:p w:rsidR="003063E7" w:rsidRPr="003063E7" w:rsidRDefault="003063E7" w:rsidP="003063E7">
            <w:pPr>
              <w:spacing w:line="360" w:lineRule="auto"/>
              <w:ind w:hanging="70"/>
              <w:jc w:val="center"/>
              <w:rPr>
                <w:rFonts w:cs="Arial"/>
              </w:rPr>
            </w:pPr>
            <w:r w:rsidRPr="003063E7">
              <w:rPr>
                <w:rFonts w:cs="Arial"/>
              </w:rPr>
              <w:sym w:font="Symbol" w:char="F0BE"/>
            </w:r>
          </w:p>
        </w:tc>
        <w:tc>
          <w:tcPr>
            <w:tcW w:w="3191" w:type="dxa"/>
            <w:gridSpan w:val="2"/>
            <w:vAlign w:val="center"/>
          </w:tcPr>
          <w:p w:rsidR="003063E7" w:rsidRPr="003063E7" w:rsidRDefault="003063E7" w:rsidP="00230CB7">
            <w:pPr>
              <w:spacing w:line="360" w:lineRule="auto"/>
              <w:jc w:val="center"/>
              <w:rPr>
                <w:rFonts w:cs="Arial"/>
              </w:rPr>
            </w:pPr>
            <w:r w:rsidRPr="003063E7">
              <w:rPr>
                <w:rFonts w:cs="Arial"/>
              </w:rPr>
              <w:t>4.2</w:t>
            </w:r>
          </w:p>
        </w:tc>
        <w:tc>
          <w:tcPr>
            <w:tcW w:w="1631" w:type="dxa"/>
            <w:vAlign w:val="center"/>
          </w:tcPr>
          <w:p w:rsidR="003063E7" w:rsidRPr="003063E7" w:rsidRDefault="003063E7" w:rsidP="003063E7">
            <w:pPr>
              <w:spacing w:line="360" w:lineRule="auto"/>
              <w:ind w:hanging="37"/>
              <w:jc w:val="center"/>
              <w:rPr>
                <w:rFonts w:cs="Arial"/>
              </w:rPr>
            </w:pPr>
            <w:r w:rsidRPr="003063E7">
              <w:rPr>
                <w:rFonts w:cs="Arial"/>
              </w:rPr>
              <w:sym w:font="Symbol" w:char="F0BE"/>
            </w:r>
          </w:p>
        </w:tc>
      </w:tr>
      <w:tr w:rsidR="003063E7" w:rsidRPr="003063E7" w:rsidTr="00230CB7">
        <w:tblPrEx>
          <w:tblCellMar>
            <w:top w:w="0" w:type="dxa"/>
            <w:bottom w:w="0" w:type="dxa"/>
          </w:tblCellMar>
        </w:tblPrEx>
        <w:trPr>
          <w:cantSplit/>
          <w:trHeight w:val="350"/>
          <w:jc w:val="center"/>
        </w:trPr>
        <w:tc>
          <w:tcPr>
            <w:tcW w:w="1486" w:type="dxa"/>
            <w:vMerge w:val="restart"/>
            <w:vAlign w:val="center"/>
          </w:tcPr>
          <w:p w:rsidR="003063E7" w:rsidRPr="003063E7" w:rsidRDefault="003063E7" w:rsidP="003063E7">
            <w:pPr>
              <w:spacing w:line="360" w:lineRule="auto"/>
              <w:ind w:firstLine="142"/>
              <w:jc w:val="center"/>
              <w:rPr>
                <w:rFonts w:cs="Arial"/>
              </w:rPr>
            </w:pPr>
            <w:r w:rsidRPr="003063E7">
              <w:rPr>
                <w:rFonts w:cs="Arial"/>
              </w:rPr>
              <w:t>5</w:t>
            </w:r>
          </w:p>
        </w:tc>
        <w:tc>
          <w:tcPr>
            <w:tcW w:w="1595" w:type="dxa"/>
            <w:vAlign w:val="center"/>
          </w:tcPr>
          <w:p w:rsidR="003063E7" w:rsidRPr="003063E7" w:rsidRDefault="003063E7" w:rsidP="00230CB7">
            <w:pPr>
              <w:spacing w:line="360" w:lineRule="auto"/>
              <w:jc w:val="center"/>
              <w:rPr>
                <w:rFonts w:cs="Arial"/>
              </w:rPr>
            </w:pPr>
            <w:r w:rsidRPr="003063E7">
              <w:rPr>
                <w:rFonts w:cs="Arial"/>
              </w:rPr>
              <w:t>5.1</w:t>
            </w:r>
          </w:p>
        </w:tc>
        <w:tc>
          <w:tcPr>
            <w:tcW w:w="1595" w:type="dxa"/>
            <w:vAlign w:val="center"/>
          </w:tcPr>
          <w:p w:rsidR="003063E7" w:rsidRPr="003063E7" w:rsidRDefault="003063E7" w:rsidP="003063E7">
            <w:pPr>
              <w:spacing w:line="360" w:lineRule="auto"/>
              <w:ind w:hanging="70"/>
              <w:jc w:val="center"/>
              <w:rPr>
                <w:rFonts w:cs="Arial"/>
              </w:rPr>
            </w:pPr>
            <w:r w:rsidRPr="003063E7">
              <w:rPr>
                <w:rFonts w:cs="Arial"/>
              </w:rPr>
              <w:sym w:font="Symbol" w:char="F0BE"/>
            </w:r>
          </w:p>
        </w:tc>
        <w:tc>
          <w:tcPr>
            <w:tcW w:w="1595" w:type="dxa"/>
            <w:vMerge w:val="restart"/>
            <w:vAlign w:val="center"/>
          </w:tcPr>
          <w:p w:rsidR="003063E7" w:rsidRPr="003063E7" w:rsidRDefault="003063E7" w:rsidP="00230CB7">
            <w:pPr>
              <w:spacing w:line="360" w:lineRule="auto"/>
              <w:jc w:val="center"/>
              <w:rPr>
                <w:rFonts w:cs="Arial"/>
              </w:rPr>
            </w:pPr>
            <w:r w:rsidRPr="003063E7">
              <w:rPr>
                <w:rFonts w:cs="Arial"/>
              </w:rPr>
              <w:t>4.3</w:t>
            </w:r>
          </w:p>
        </w:tc>
        <w:tc>
          <w:tcPr>
            <w:tcW w:w="1596" w:type="dxa"/>
            <w:vAlign w:val="center"/>
          </w:tcPr>
          <w:p w:rsidR="003063E7" w:rsidRPr="003063E7" w:rsidRDefault="003063E7" w:rsidP="003063E7">
            <w:pPr>
              <w:spacing w:line="360" w:lineRule="auto"/>
              <w:ind w:firstLine="142"/>
              <w:jc w:val="center"/>
              <w:rPr>
                <w:rFonts w:cs="Arial"/>
              </w:rPr>
            </w:pPr>
            <w:r w:rsidRPr="003063E7">
              <w:rPr>
                <w:rFonts w:cs="Arial"/>
              </w:rPr>
              <w:t>4.3.1</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230CB7">
        <w:tblPrEx>
          <w:tblCellMar>
            <w:top w:w="0" w:type="dxa"/>
            <w:bottom w:w="0" w:type="dxa"/>
          </w:tblCellMar>
        </w:tblPrEx>
        <w:trPr>
          <w:cantSplit/>
          <w:trHeight w:val="429"/>
          <w:jc w:val="center"/>
        </w:trPr>
        <w:tc>
          <w:tcPr>
            <w:tcW w:w="1486" w:type="dxa"/>
            <w:vMerge/>
            <w:vAlign w:val="center"/>
          </w:tcPr>
          <w:p w:rsidR="003063E7" w:rsidRPr="003063E7" w:rsidRDefault="003063E7" w:rsidP="003063E7">
            <w:pPr>
              <w:spacing w:line="360" w:lineRule="auto"/>
              <w:ind w:firstLine="142"/>
              <w:jc w:val="center"/>
              <w:rPr>
                <w:rFonts w:cs="Arial"/>
              </w:rPr>
            </w:pPr>
          </w:p>
        </w:tc>
        <w:tc>
          <w:tcPr>
            <w:tcW w:w="1595" w:type="dxa"/>
            <w:vAlign w:val="center"/>
          </w:tcPr>
          <w:p w:rsidR="003063E7" w:rsidRPr="003063E7" w:rsidRDefault="003063E7" w:rsidP="003063E7">
            <w:pPr>
              <w:spacing w:line="360" w:lineRule="auto"/>
              <w:jc w:val="center"/>
              <w:rPr>
                <w:rFonts w:cs="Arial"/>
              </w:rPr>
            </w:pPr>
            <w:r w:rsidRPr="003063E7">
              <w:rPr>
                <w:rFonts w:cs="Arial"/>
              </w:rPr>
              <w:t>5.2</w:t>
            </w:r>
          </w:p>
        </w:tc>
        <w:tc>
          <w:tcPr>
            <w:tcW w:w="1595" w:type="dxa"/>
            <w:vAlign w:val="center"/>
          </w:tcPr>
          <w:p w:rsidR="003063E7" w:rsidRPr="003063E7" w:rsidRDefault="003063E7" w:rsidP="003063E7">
            <w:pPr>
              <w:spacing w:line="360" w:lineRule="auto"/>
              <w:ind w:hanging="70"/>
              <w:jc w:val="center"/>
              <w:rPr>
                <w:rFonts w:cs="Arial"/>
              </w:rPr>
            </w:pPr>
            <w:r w:rsidRPr="003063E7">
              <w:rPr>
                <w:rFonts w:cs="Arial"/>
              </w:rPr>
              <w:sym w:font="Symbol" w:char="F0BE"/>
            </w:r>
          </w:p>
        </w:tc>
        <w:tc>
          <w:tcPr>
            <w:tcW w:w="1595" w:type="dxa"/>
            <w:vMerge/>
            <w:vAlign w:val="center"/>
          </w:tcPr>
          <w:p w:rsidR="003063E7" w:rsidRPr="003063E7" w:rsidRDefault="003063E7" w:rsidP="00230CB7">
            <w:pPr>
              <w:spacing w:line="360" w:lineRule="auto"/>
              <w:jc w:val="center"/>
              <w:rPr>
                <w:rFonts w:cs="Arial"/>
              </w:rPr>
            </w:pPr>
          </w:p>
        </w:tc>
        <w:tc>
          <w:tcPr>
            <w:tcW w:w="1596" w:type="dxa"/>
            <w:vAlign w:val="center"/>
          </w:tcPr>
          <w:p w:rsidR="003063E7" w:rsidRPr="003063E7" w:rsidRDefault="003063E7" w:rsidP="003063E7">
            <w:pPr>
              <w:spacing w:line="360" w:lineRule="auto"/>
              <w:ind w:firstLine="142"/>
              <w:jc w:val="center"/>
              <w:rPr>
                <w:rFonts w:cs="Arial"/>
              </w:rPr>
            </w:pPr>
            <w:r w:rsidRPr="003063E7">
              <w:rPr>
                <w:rFonts w:cs="Arial"/>
              </w:rPr>
              <w:t>4.3.2</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230CB7">
        <w:tblPrEx>
          <w:tblCellMar>
            <w:top w:w="0" w:type="dxa"/>
            <w:bottom w:w="0" w:type="dxa"/>
          </w:tblCellMar>
        </w:tblPrEx>
        <w:trPr>
          <w:cantSplit/>
          <w:trHeight w:val="451"/>
          <w:jc w:val="center"/>
        </w:trPr>
        <w:tc>
          <w:tcPr>
            <w:tcW w:w="1486" w:type="dxa"/>
            <w:vMerge w:val="restart"/>
            <w:vAlign w:val="center"/>
          </w:tcPr>
          <w:p w:rsidR="003063E7" w:rsidRPr="003063E7" w:rsidRDefault="003063E7" w:rsidP="003063E7">
            <w:pPr>
              <w:spacing w:line="360" w:lineRule="auto"/>
              <w:ind w:firstLine="142"/>
              <w:jc w:val="center"/>
              <w:rPr>
                <w:rFonts w:cs="Arial"/>
              </w:rPr>
            </w:pPr>
            <w:r w:rsidRPr="003063E7">
              <w:rPr>
                <w:rFonts w:cs="Arial"/>
              </w:rPr>
              <w:t>6</w:t>
            </w:r>
          </w:p>
        </w:tc>
        <w:tc>
          <w:tcPr>
            <w:tcW w:w="1595" w:type="dxa"/>
            <w:vMerge w:val="restart"/>
            <w:vAlign w:val="center"/>
          </w:tcPr>
          <w:p w:rsidR="003063E7" w:rsidRPr="003063E7" w:rsidRDefault="003063E7" w:rsidP="003063E7">
            <w:pPr>
              <w:spacing w:line="360" w:lineRule="auto"/>
              <w:jc w:val="center"/>
              <w:rPr>
                <w:rFonts w:cs="Arial"/>
              </w:rPr>
            </w:pPr>
            <w:r w:rsidRPr="003063E7">
              <w:rPr>
                <w:rFonts w:cs="Arial"/>
              </w:rPr>
              <w:t>6.1</w:t>
            </w:r>
          </w:p>
        </w:tc>
        <w:tc>
          <w:tcPr>
            <w:tcW w:w="1595" w:type="dxa"/>
            <w:vAlign w:val="center"/>
          </w:tcPr>
          <w:p w:rsidR="003063E7" w:rsidRPr="003063E7" w:rsidRDefault="003063E7" w:rsidP="003063E7">
            <w:pPr>
              <w:spacing w:line="360" w:lineRule="auto"/>
              <w:ind w:firstLine="72"/>
              <w:jc w:val="center"/>
              <w:rPr>
                <w:rFonts w:cs="Arial"/>
              </w:rPr>
            </w:pPr>
            <w:r w:rsidRPr="003063E7">
              <w:rPr>
                <w:rFonts w:cs="Arial"/>
              </w:rPr>
              <w:t>6.1.1</w:t>
            </w:r>
          </w:p>
        </w:tc>
        <w:tc>
          <w:tcPr>
            <w:tcW w:w="1595" w:type="dxa"/>
            <w:vMerge w:val="restart"/>
            <w:vAlign w:val="center"/>
          </w:tcPr>
          <w:p w:rsidR="003063E7" w:rsidRPr="003063E7" w:rsidRDefault="003063E7" w:rsidP="00230CB7">
            <w:pPr>
              <w:spacing w:line="360" w:lineRule="auto"/>
              <w:jc w:val="center"/>
              <w:rPr>
                <w:rFonts w:cs="Arial"/>
              </w:rPr>
            </w:pPr>
            <w:r w:rsidRPr="003063E7">
              <w:rPr>
                <w:rFonts w:cs="Arial"/>
              </w:rPr>
              <w:t>4.4</w:t>
            </w:r>
          </w:p>
        </w:tc>
        <w:tc>
          <w:tcPr>
            <w:tcW w:w="1596" w:type="dxa"/>
            <w:vMerge w:val="restart"/>
            <w:vAlign w:val="center"/>
          </w:tcPr>
          <w:p w:rsidR="003063E7" w:rsidRPr="003063E7" w:rsidRDefault="003063E7" w:rsidP="003063E7">
            <w:pPr>
              <w:spacing w:line="360" w:lineRule="auto"/>
              <w:ind w:firstLine="142"/>
              <w:jc w:val="center"/>
              <w:rPr>
                <w:rFonts w:cs="Arial"/>
              </w:rPr>
            </w:pPr>
            <w:r w:rsidRPr="003063E7">
              <w:rPr>
                <w:rFonts w:cs="Arial"/>
              </w:rPr>
              <w:t>4.4.1</w:t>
            </w:r>
          </w:p>
        </w:tc>
        <w:tc>
          <w:tcPr>
            <w:tcW w:w="1631" w:type="dxa"/>
            <w:vAlign w:val="center"/>
          </w:tcPr>
          <w:p w:rsidR="003063E7" w:rsidRPr="003063E7" w:rsidRDefault="003063E7" w:rsidP="003063E7">
            <w:pPr>
              <w:spacing w:line="360" w:lineRule="auto"/>
              <w:ind w:firstLine="105"/>
              <w:jc w:val="center"/>
              <w:rPr>
                <w:rFonts w:cs="Arial"/>
              </w:rPr>
            </w:pPr>
            <w:r w:rsidRPr="003063E7">
              <w:rPr>
                <w:rFonts w:cs="Arial"/>
              </w:rPr>
              <w:t>4.4.1.1</w:t>
            </w:r>
          </w:p>
        </w:tc>
      </w:tr>
      <w:tr w:rsidR="003063E7" w:rsidRPr="003063E7" w:rsidTr="00230CB7">
        <w:tblPrEx>
          <w:tblCellMar>
            <w:top w:w="0" w:type="dxa"/>
            <w:bottom w:w="0" w:type="dxa"/>
          </w:tblCellMar>
        </w:tblPrEx>
        <w:trPr>
          <w:cantSplit/>
          <w:trHeight w:val="352"/>
          <w:jc w:val="center"/>
        </w:trPr>
        <w:tc>
          <w:tcPr>
            <w:tcW w:w="1486" w:type="dxa"/>
            <w:vMerge/>
          </w:tcPr>
          <w:p w:rsidR="003063E7" w:rsidRPr="003063E7" w:rsidRDefault="003063E7" w:rsidP="003063E7">
            <w:pPr>
              <w:spacing w:line="360" w:lineRule="auto"/>
              <w:ind w:firstLine="142"/>
              <w:jc w:val="center"/>
              <w:rPr>
                <w:rFonts w:cs="Arial"/>
              </w:rPr>
            </w:pPr>
          </w:p>
        </w:tc>
        <w:tc>
          <w:tcPr>
            <w:tcW w:w="1595" w:type="dxa"/>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rPr>
            </w:pPr>
            <w:r w:rsidRPr="003063E7">
              <w:rPr>
                <w:rFonts w:cs="Arial"/>
              </w:rPr>
              <w:t>6.1.2</w:t>
            </w:r>
          </w:p>
        </w:tc>
        <w:tc>
          <w:tcPr>
            <w:tcW w:w="1595" w:type="dxa"/>
            <w:vMerge/>
            <w:vAlign w:val="center"/>
          </w:tcPr>
          <w:p w:rsidR="003063E7" w:rsidRPr="003063E7" w:rsidRDefault="003063E7" w:rsidP="003063E7">
            <w:pPr>
              <w:spacing w:line="360" w:lineRule="auto"/>
              <w:ind w:firstLine="178"/>
              <w:jc w:val="center"/>
              <w:rPr>
                <w:rFonts w:cs="Arial"/>
              </w:rPr>
            </w:pPr>
          </w:p>
        </w:tc>
        <w:tc>
          <w:tcPr>
            <w:tcW w:w="1596" w:type="dxa"/>
            <w:vMerge/>
            <w:vAlign w:val="center"/>
          </w:tcPr>
          <w:p w:rsidR="003063E7" w:rsidRPr="003063E7" w:rsidRDefault="003063E7" w:rsidP="003063E7">
            <w:pPr>
              <w:spacing w:line="360" w:lineRule="auto"/>
              <w:ind w:firstLine="142"/>
              <w:jc w:val="center"/>
              <w:rPr>
                <w:rFonts w:cs="Arial"/>
              </w:rPr>
            </w:pPr>
          </w:p>
        </w:tc>
        <w:tc>
          <w:tcPr>
            <w:tcW w:w="1631" w:type="dxa"/>
            <w:vAlign w:val="center"/>
          </w:tcPr>
          <w:p w:rsidR="003063E7" w:rsidRPr="003063E7" w:rsidRDefault="003063E7" w:rsidP="003063E7">
            <w:pPr>
              <w:spacing w:line="360" w:lineRule="auto"/>
              <w:ind w:firstLine="105"/>
              <w:jc w:val="center"/>
              <w:rPr>
                <w:rFonts w:cs="Arial"/>
              </w:rPr>
            </w:pPr>
            <w:r w:rsidRPr="003063E7">
              <w:rPr>
                <w:rFonts w:cs="Arial"/>
              </w:rPr>
              <w:t>4.4.1.2</w:t>
            </w:r>
          </w:p>
        </w:tc>
      </w:tr>
      <w:tr w:rsidR="003063E7" w:rsidRPr="003063E7" w:rsidTr="00230CB7">
        <w:tblPrEx>
          <w:tblCellMar>
            <w:top w:w="0" w:type="dxa"/>
            <w:bottom w:w="0" w:type="dxa"/>
          </w:tblCellMar>
        </w:tblPrEx>
        <w:trPr>
          <w:cantSplit/>
          <w:trHeight w:val="345"/>
          <w:jc w:val="center"/>
        </w:trPr>
        <w:tc>
          <w:tcPr>
            <w:tcW w:w="1486" w:type="dxa"/>
            <w:vMerge/>
          </w:tcPr>
          <w:p w:rsidR="003063E7" w:rsidRPr="003063E7" w:rsidRDefault="003063E7" w:rsidP="003063E7">
            <w:pPr>
              <w:spacing w:line="360" w:lineRule="auto"/>
              <w:ind w:firstLine="142"/>
              <w:jc w:val="center"/>
              <w:rPr>
                <w:rFonts w:cs="Arial"/>
              </w:rPr>
            </w:pPr>
          </w:p>
        </w:tc>
        <w:tc>
          <w:tcPr>
            <w:tcW w:w="1595" w:type="dxa"/>
            <w:vMerge w:val="restart"/>
            <w:vAlign w:val="center"/>
          </w:tcPr>
          <w:p w:rsidR="003063E7" w:rsidRPr="003063E7" w:rsidRDefault="003063E7" w:rsidP="003063E7">
            <w:pPr>
              <w:spacing w:line="360" w:lineRule="auto"/>
              <w:jc w:val="center"/>
              <w:rPr>
                <w:rFonts w:cs="Arial"/>
              </w:rPr>
            </w:pPr>
            <w:r w:rsidRPr="003063E7">
              <w:rPr>
                <w:rFonts w:cs="Arial"/>
              </w:rPr>
              <w:t>6.2</w:t>
            </w:r>
          </w:p>
        </w:tc>
        <w:tc>
          <w:tcPr>
            <w:tcW w:w="1595" w:type="dxa"/>
            <w:vAlign w:val="center"/>
          </w:tcPr>
          <w:p w:rsidR="003063E7" w:rsidRPr="003063E7" w:rsidRDefault="003063E7" w:rsidP="003063E7">
            <w:pPr>
              <w:spacing w:line="360" w:lineRule="auto"/>
              <w:ind w:firstLine="72"/>
              <w:jc w:val="center"/>
              <w:rPr>
                <w:rFonts w:cs="Arial"/>
              </w:rPr>
            </w:pPr>
            <w:r w:rsidRPr="003063E7">
              <w:rPr>
                <w:rFonts w:cs="Arial"/>
              </w:rPr>
              <w:t>6.2.1</w:t>
            </w:r>
          </w:p>
        </w:tc>
        <w:tc>
          <w:tcPr>
            <w:tcW w:w="1595" w:type="dxa"/>
            <w:vMerge/>
            <w:vAlign w:val="center"/>
          </w:tcPr>
          <w:p w:rsidR="003063E7" w:rsidRPr="003063E7" w:rsidRDefault="003063E7" w:rsidP="003063E7">
            <w:pPr>
              <w:spacing w:line="360" w:lineRule="auto"/>
              <w:ind w:firstLine="178"/>
              <w:jc w:val="center"/>
              <w:rPr>
                <w:rFonts w:cs="Arial"/>
              </w:rPr>
            </w:pPr>
          </w:p>
        </w:tc>
        <w:tc>
          <w:tcPr>
            <w:tcW w:w="1596" w:type="dxa"/>
            <w:vMerge w:val="restart"/>
            <w:vAlign w:val="center"/>
          </w:tcPr>
          <w:p w:rsidR="003063E7" w:rsidRPr="003063E7" w:rsidRDefault="003063E7" w:rsidP="003063E7">
            <w:pPr>
              <w:spacing w:line="360" w:lineRule="auto"/>
              <w:ind w:firstLine="142"/>
              <w:jc w:val="center"/>
              <w:rPr>
                <w:rFonts w:cs="Arial"/>
              </w:rPr>
            </w:pPr>
            <w:r w:rsidRPr="003063E7">
              <w:rPr>
                <w:rFonts w:cs="Arial"/>
              </w:rPr>
              <w:t>4.4.2</w:t>
            </w:r>
          </w:p>
        </w:tc>
        <w:tc>
          <w:tcPr>
            <w:tcW w:w="1631" w:type="dxa"/>
            <w:vAlign w:val="center"/>
          </w:tcPr>
          <w:p w:rsidR="003063E7" w:rsidRPr="003063E7" w:rsidRDefault="003063E7" w:rsidP="003063E7">
            <w:pPr>
              <w:spacing w:line="360" w:lineRule="auto"/>
              <w:ind w:firstLine="105"/>
              <w:jc w:val="center"/>
              <w:rPr>
                <w:rFonts w:cs="Arial"/>
              </w:rPr>
            </w:pPr>
            <w:r w:rsidRPr="003063E7">
              <w:rPr>
                <w:rFonts w:cs="Arial"/>
              </w:rPr>
              <w:t>4.4.2.1</w:t>
            </w:r>
          </w:p>
        </w:tc>
      </w:tr>
      <w:tr w:rsidR="003063E7" w:rsidRPr="003063E7" w:rsidTr="00230CB7">
        <w:tblPrEx>
          <w:tblCellMar>
            <w:top w:w="0" w:type="dxa"/>
            <w:bottom w:w="0" w:type="dxa"/>
          </w:tblCellMar>
        </w:tblPrEx>
        <w:trPr>
          <w:cantSplit/>
          <w:trHeight w:val="369"/>
          <w:jc w:val="center"/>
        </w:trPr>
        <w:tc>
          <w:tcPr>
            <w:tcW w:w="1486" w:type="dxa"/>
            <w:vMerge/>
          </w:tcPr>
          <w:p w:rsidR="003063E7" w:rsidRPr="003063E7" w:rsidRDefault="003063E7" w:rsidP="003063E7">
            <w:pPr>
              <w:spacing w:line="360" w:lineRule="auto"/>
              <w:ind w:firstLine="142"/>
              <w:jc w:val="center"/>
              <w:rPr>
                <w:rFonts w:cs="Arial"/>
              </w:rPr>
            </w:pPr>
          </w:p>
        </w:tc>
        <w:tc>
          <w:tcPr>
            <w:tcW w:w="1595" w:type="dxa"/>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rPr>
            </w:pPr>
            <w:r w:rsidRPr="003063E7">
              <w:rPr>
                <w:rFonts w:cs="Arial"/>
              </w:rPr>
              <w:t>6.2.2</w:t>
            </w:r>
          </w:p>
        </w:tc>
        <w:tc>
          <w:tcPr>
            <w:tcW w:w="1595" w:type="dxa"/>
            <w:vMerge/>
            <w:vAlign w:val="center"/>
          </w:tcPr>
          <w:p w:rsidR="003063E7" w:rsidRPr="003063E7" w:rsidRDefault="003063E7" w:rsidP="003063E7">
            <w:pPr>
              <w:spacing w:line="360" w:lineRule="auto"/>
              <w:ind w:firstLine="178"/>
              <w:jc w:val="center"/>
              <w:rPr>
                <w:rFonts w:cs="Arial"/>
              </w:rPr>
            </w:pPr>
          </w:p>
        </w:tc>
        <w:tc>
          <w:tcPr>
            <w:tcW w:w="1596" w:type="dxa"/>
            <w:vMerge/>
            <w:vAlign w:val="center"/>
          </w:tcPr>
          <w:p w:rsidR="003063E7" w:rsidRPr="003063E7" w:rsidRDefault="003063E7" w:rsidP="003063E7">
            <w:pPr>
              <w:spacing w:line="360" w:lineRule="auto"/>
              <w:ind w:firstLine="142"/>
              <w:jc w:val="center"/>
              <w:rPr>
                <w:rFonts w:cs="Arial"/>
              </w:rPr>
            </w:pPr>
          </w:p>
        </w:tc>
        <w:tc>
          <w:tcPr>
            <w:tcW w:w="1631" w:type="dxa"/>
            <w:vAlign w:val="center"/>
          </w:tcPr>
          <w:p w:rsidR="003063E7" w:rsidRPr="003063E7" w:rsidRDefault="003063E7" w:rsidP="003063E7">
            <w:pPr>
              <w:spacing w:line="360" w:lineRule="auto"/>
              <w:ind w:firstLine="105"/>
              <w:jc w:val="center"/>
              <w:rPr>
                <w:rFonts w:cs="Arial"/>
              </w:rPr>
            </w:pPr>
            <w:r w:rsidRPr="003063E7">
              <w:rPr>
                <w:rFonts w:cs="Arial"/>
              </w:rPr>
              <w:t>4.4.2.2</w:t>
            </w:r>
          </w:p>
        </w:tc>
      </w:tr>
      <w:tr w:rsidR="003063E7" w:rsidRPr="003063E7" w:rsidTr="00971388">
        <w:tblPrEx>
          <w:tblCellMar>
            <w:top w:w="0" w:type="dxa"/>
            <w:bottom w:w="0" w:type="dxa"/>
          </w:tblCellMar>
        </w:tblPrEx>
        <w:trPr>
          <w:cantSplit/>
          <w:trHeight w:val="338"/>
          <w:jc w:val="center"/>
        </w:trPr>
        <w:tc>
          <w:tcPr>
            <w:tcW w:w="1486" w:type="dxa"/>
            <w:vMerge w:val="restart"/>
            <w:vAlign w:val="center"/>
          </w:tcPr>
          <w:p w:rsidR="003063E7" w:rsidRPr="003063E7" w:rsidRDefault="003063E7" w:rsidP="003063E7">
            <w:pPr>
              <w:spacing w:line="360" w:lineRule="auto"/>
              <w:ind w:firstLine="142"/>
              <w:jc w:val="center"/>
              <w:rPr>
                <w:rFonts w:cs="Arial"/>
              </w:rPr>
            </w:pPr>
            <w:r w:rsidRPr="003063E7">
              <w:rPr>
                <w:rFonts w:cs="Arial"/>
              </w:rPr>
              <w:t>7</w:t>
            </w:r>
          </w:p>
        </w:tc>
        <w:tc>
          <w:tcPr>
            <w:tcW w:w="1595" w:type="dxa"/>
            <w:vAlign w:val="center"/>
          </w:tcPr>
          <w:p w:rsidR="003063E7" w:rsidRPr="003063E7" w:rsidRDefault="003063E7" w:rsidP="003063E7">
            <w:pPr>
              <w:spacing w:line="360" w:lineRule="auto"/>
              <w:jc w:val="center"/>
              <w:rPr>
                <w:rFonts w:cs="Arial"/>
              </w:rPr>
            </w:pPr>
            <w:r w:rsidRPr="003063E7">
              <w:rPr>
                <w:rFonts w:cs="Arial"/>
              </w:rPr>
              <w:t>7.1</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1595" w:type="dxa"/>
            <w:vMerge w:val="restart"/>
            <w:vAlign w:val="center"/>
          </w:tcPr>
          <w:p w:rsidR="003063E7" w:rsidRPr="003063E7" w:rsidRDefault="003063E7" w:rsidP="003063E7">
            <w:pPr>
              <w:spacing w:line="360" w:lineRule="auto"/>
              <w:ind w:firstLine="178"/>
              <w:jc w:val="center"/>
              <w:rPr>
                <w:rFonts w:cs="Arial"/>
              </w:rPr>
            </w:pPr>
            <w:r w:rsidRPr="003063E7">
              <w:rPr>
                <w:rFonts w:cs="Arial"/>
              </w:rPr>
              <w:t>4.5</w:t>
            </w:r>
          </w:p>
        </w:tc>
        <w:tc>
          <w:tcPr>
            <w:tcW w:w="1596" w:type="dxa"/>
            <w:vAlign w:val="center"/>
          </w:tcPr>
          <w:p w:rsidR="003063E7" w:rsidRPr="003063E7" w:rsidRDefault="003063E7" w:rsidP="003063E7">
            <w:pPr>
              <w:spacing w:line="360" w:lineRule="auto"/>
              <w:ind w:firstLine="142"/>
              <w:jc w:val="center"/>
              <w:rPr>
                <w:rFonts w:cs="Arial"/>
              </w:rPr>
            </w:pPr>
            <w:r w:rsidRPr="003063E7">
              <w:rPr>
                <w:rFonts w:cs="Arial"/>
              </w:rPr>
              <w:t>4.5.1</w:t>
            </w:r>
          </w:p>
        </w:tc>
        <w:tc>
          <w:tcPr>
            <w:tcW w:w="1631" w:type="dxa"/>
            <w:vAlign w:val="center"/>
          </w:tcPr>
          <w:p w:rsidR="003063E7" w:rsidRPr="003063E7" w:rsidRDefault="003063E7" w:rsidP="003063E7">
            <w:pPr>
              <w:spacing w:line="360" w:lineRule="auto"/>
              <w:ind w:hanging="37"/>
              <w:jc w:val="center"/>
              <w:rPr>
                <w:rFonts w:cs="Arial"/>
              </w:rPr>
            </w:pPr>
            <w:r w:rsidRPr="003063E7">
              <w:rPr>
                <w:rFonts w:cs="Arial"/>
              </w:rPr>
              <w:sym w:font="Symbol" w:char="F0BE"/>
            </w:r>
          </w:p>
        </w:tc>
      </w:tr>
      <w:tr w:rsidR="003063E7" w:rsidRPr="003063E7" w:rsidTr="00971388">
        <w:tblPrEx>
          <w:tblCellMar>
            <w:top w:w="0" w:type="dxa"/>
            <w:bottom w:w="0" w:type="dxa"/>
          </w:tblCellMar>
        </w:tblPrEx>
        <w:trPr>
          <w:cantSplit/>
          <w:trHeight w:val="346"/>
          <w:jc w:val="center"/>
        </w:trPr>
        <w:tc>
          <w:tcPr>
            <w:tcW w:w="1486" w:type="dxa"/>
            <w:vMerge/>
            <w:vAlign w:val="center"/>
          </w:tcPr>
          <w:p w:rsidR="003063E7" w:rsidRPr="003063E7" w:rsidRDefault="003063E7" w:rsidP="003063E7">
            <w:pPr>
              <w:spacing w:line="360" w:lineRule="auto"/>
              <w:ind w:firstLine="142"/>
              <w:jc w:val="center"/>
              <w:rPr>
                <w:rFonts w:cs="Arial"/>
              </w:rPr>
            </w:pPr>
          </w:p>
        </w:tc>
        <w:tc>
          <w:tcPr>
            <w:tcW w:w="1595" w:type="dxa"/>
            <w:vAlign w:val="center"/>
          </w:tcPr>
          <w:p w:rsidR="003063E7" w:rsidRPr="003063E7" w:rsidRDefault="003063E7" w:rsidP="003063E7">
            <w:pPr>
              <w:spacing w:line="360" w:lineRule="auto"/>
              <w:jc w:val="center"/>
              <w:rPr>
                <w:rFonts w:cs="Arial"/>
              </w:rPr>
            </w:pPr>
            <w:r w:rsidRPr="003063E7">
              <w:rPr>
                <w:rFonts w:cs="Arial"/>
              </w:rPr>
              <w:t>7.1</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1595" w:type="dxa"/>
            <w:vMerge/>
            <w:vAlign w:val="center"/>
          </w:tcPr>
          <w:p w:rsidR="003063E7" w:rsidRPr="003063E7" w:rsidRDefault="003063E7" w:rsidP="003063E7">
            <w:pPr>
              <w:spacing w:line="360" w:lineRule="auto"/>
              <w:jc w:val="center"/>
              <w:rPr>
                <w:rFonts w:cs="Arial"/>
              </w:rPr>
            </w:pPr>
          </w:p>
        </w:tc>
        <w:tc>
          <w:tcPr>
            <w:tcW w:w="1596" w:type="dxa"/>
            <w:vAlign w:val="center"/>
          </w:tcPr>
          <w:p w:rsidR="003063E7" w:rsidRPr="003063E7" w:rsidRDefault="003063E7" w:rsidP="003063E7">
            <w:pPr>
              <w:spacing w:line="360" w:lineRule="auto"/>
              <w:ind w:firstLine="142"/>
              <w:jc w:val="center"/>
              <w:rPr>
                <w:rFonts w:cs="Arial"/>
              </w:rPr>
            </w:pPr>
            <w:r w:rsidRPr="003063E7">
              <w:rPr>
                <w:rFonts w:cs="Arial"/>
              </w:rPr>
              <w:t>4.5.2</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971388">
        <w:tblPrEx>
          <w:tblCellMar>
            <w:top w:w="0" w:type="dxa"/>
            <w:bottom w:w="0" w:type="dxa"/>
          </w:tblCellMar>
        </w:tblPrEx>
        <w:trPr>
          <w:cantSplit/>
          <w:trHeight w:val="369"/>
          <w:jc w:val="center"/>
        </w:trPr>
        <w:tc>
          <w:tcPr>
            <w:tcW w:w="1486" w:type="dxa"/>
            <w:vMerge/>
            <w:vAlign w:val="center"/>
          </w:tcPr>
          <w:p w:rsidR="003063E7" w:rsidRPr="003063E7" w:rsidRDefault="003063E7" w:rsidP="003063E7">
            <w:pPr>
              <w:spacing w:line="360" w:lineRule="auto"/>
              <w:ind w:firstLine="142"/>
              <w:jc w:val="center"/>
              <w:rPr>
                <w:rFonts w:cs="Arial"/>
              </w:rPr>
            </w:pPr>
          </w:p>
        </w:tc>
        <w:tc>
          <w:tcPr>
            <w:tcW w:w="1595" w:type="dxa"/>
            <w:vAlign w:val="center"/>
          </w:tcPr>
          <w:p w:rsidR="003063E7" w:rsidRPr="003063E7" w:rsidRDefault="003063E7" w:rsidP="003063E7">
            <w:pPr>
              <w:spacing w:line="360" w:lineRule="auto"/>
              <w:jc w:val="center"/>
              <w:rPr>
                <w:rFonts w:cs="Arial"/>
              </w:rPr>
            </w:pPr>
            <w:r w:rsidRPr="003063E7">
              <w:rPr>
                <w:rFonts w:cs="Arial"/>
              </w:rPr>
              <w:t>7.3</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1595" w:type="dxa"/>
            <w:vMerge/>
            <w:vAlign w:val="center"/>
          </w:tcPr>
          <w:p w:rsidR="003063E7" w:rsidRPr="003063E7" w:rsidRDefault="003063E7" w:rsidP="003063E7">
            <w:pPr>
              <w:spacing w:line="360" w:lineRule="auto"/>
              <w:jc w:val="center"/>
              <w:rPr>
                <w:rFonts w:cs="Arial"/>
              </w:rPr>
            </w:pPr>
          </w:p>
        </w:tc>
        <w:tc>
          <w:tcPr>
            <w:tcW w:w="1596" w:type="dxa"/>
            <w:vAlign w:val="center"/>
          </w:tcPr>
          <w:p w:rsidR="003063E7" w:rsidRPr="003063E7" w:rsidRDefault="003063E7" w:rsidP="003063E7">
            <w:pPr>
              <w:spacing w:line="360" w:lineRule="auto"/>
              <w:ind w:firstLine="142"/>
              <w:jc w:val="center"/>
              <w:rPr>
                <w:rFonts w:cs="Arial"/>
              </w:rPr>
            </w:pPr>
            <w:r w:rsidRPr="003063E7">
              <w:rPr>
                <w:rFonts w:cs="Arial"/>
              </w:rPr>
              <w:t>4.5.3</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519"/>
          <w:jc w:val="center"/>
        </w:trPr>
        <w:tc>
          <w:tcPr>
            <w:tcW w:w="1486" w:type="dxa"/>
            <w:vAlign w:val="center"/>
          </w:tcPr>
          <w:p w:rsidR="003063E7" w:rsidRPr="003063E7" w:rsidRDefault="003063E7" w:rsidP="003063E7">
            <w:pPr>
              <w:spacing w:line="360" w:lineRule="auto"/>
              <w:ind w:firstLine="142"/>
              <w:jc w:val="center"/>
              <w:rPr>
                <w:rFonts w:cs="Arial"/>
              </w:rPr>
            </w:pPr>
            <w:r w:rsidRPr="003063E7">
              <w:rPr>
                <w:rFonts w:cs="Arial"/>
              </w:rPr>
              <w:lastRenderedPageBreak/>
              <w:t>8</w:t>
            </w:r>
          </w:p>
        </w:tc>
        <w:tc>
          <w:tcPr>
            <w:tcW w:w="1595" w:type="dxa"/>
            <w:vAlign w:val="center"/>
          </w:tcPr>
          <w:p w:rsidR="003063E7" w:rsidRPr="003063E7" w:rsidRDefault="003063E7" w:rsidP="00024176">
            <w:pPr>
              <w:spacing w:line="360" w:lineRule="auto"/>
              <w:jc w:val="center"/>
              <w:rPr>
                <w:rFonts w:cs="Arial"/>
              </w:rPr>
            </w:pPr>
            <w:r w:rsidRPr="003063E7">
              <w:rPr>
                <w:rFonts w:cs="Arial"/>
              </w:rPr>
              <w:t>8.1 – 8.6</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3191" w:type="dxa"/>
            <w:gridSpan w:val="2"/>
            <w:vAlign w:val="center"/>
          </w:tcPr>
          <w:p w:rsidR="003063E7" w:rsidRPr="003063E7" w:rsidRDefault="003063E7" w:rsidP="003063E7">
            <w:pPr>
              <w:spacing w:line="360" w:lineRule="auto"/>
              <w:ind w:firstLine="319"/>
              <w:jc w:val="center"/>
              <w:rPr>
                <w:rFonts w:cs="Arial"/>
              </w:rPr>
            </w:pPr>
            <w:r w:rsidRPr="003063E7">
              <w:rPr>
                <w:rFonts w:cs="Arial"/>
              </w:rPr>
              <w:t>4.6</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473"/>
          <w:jc w:val="center"/>
        </w:trPr>
        <w:tc>
          <w:tcPr>
            <w:tcW w:w="1486" w:type="dxa"/>
            <w:vAlign w:val="center"/>
          </w:tcPr>
          <w:p w:rsidR="003063E7" w:rsidRPr="003063E7" w:rsidRDefault="003063E7" w:rsidP="003063E7">
            <w:pPr>
              <w:spacing w:line="360" w:lineRule="auto"/>
              <w:ind w:firstLine="142"/>
              <w:jc w:val="center"/>
              <w:rPr>
                <w:rFonts w:cs="Arial"/>
              </w:rPr>
            </w:pPr>
            <w:r w:rsidRPr="003063E7">
              <w:rPr>
                <w:rFonts w:cs="Arial"/>
              </w:rPr>
              <w:t>9</w:t>
            </w:r>
          </w:p>
        </w:tc>
        <w:tc>
          <w:tcPr>
            <w:tcW w:w="1595" w:type="dxa"/>
            <w:vAlign w:val="center"/>
          </w:tcPr>
          <w:p w:rsidR="003063E7" w:rsidRPr="003063E7" w:rsidRDefault="003063E7" w:rsidP="00024176">
            <w:pPr>
              <w:spacing w:line="360" w:lineRule="auto"/>
              <w:jc w:val="center"/>
              <w:rPr>
                <w:rFonts w:cs="Arial"/>
              </w:rPr>
            </w:pPr>
            <w:r w:rsidRPr="003063E7">
              <w:rPr>
                <w:rFonts w:cs="Arial"/>
              </w:rPr>
              <w:t>9.1 – 9.3</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3191" w:type="dxa"/>
            <w:gridSpan w:val="2"/>
            <w:vAlign w:val="center"/>
          </w:tcPr>
          <w:p w:rsidR="003063E7" w:rsidRPr="003063E7" w:rsidRDefault="003063E7" w:rsidP="003063E7">
            <w:pPr>
              <w:spacing w:line="360" w:lineRule="auto"/>
              <w:ind w:firstLine="319"/>
              <w:jc w:val="center"/>
              <w:rPr>
                <w:rFonts w:cs="Arial"/>
              </w:rPr>
            </w:pPr>
            <w:r w:rsidRPr="003063E7">
              <w:rPr>
                <w:rFonts w:cs="Arial"/>
              </w:rPr>
              <w:t>4.7</w:t>
            </w:r>
          </w:p>
        </w:tc>
        <w:tc>
          <w:tcPr>
            <w:tcW w:w="1631" w:type="dxa"/>
            <w:vAlign w:val="center"/>
          </w:tcPr>
          <w:p w:rsidR="003063E7" w:rsidRPr="003063E7" w:rsidRDefault="003063E7" w:rsidP="003063E7">
            <w:pPr>
              <w:spacing w:line="360" w:lineRule="auto"/>
              <w:ind w:hanging="37"/>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411"/>
          <w:jc w:val="center"/>
        </w:trPr>
        <w:tc>
          <w:tcPr>
            <w:tcW w:w="1486" w:type="dxa"/>
            <w:vMerge w:val="restart"/>
            <w:vAlign w:val="center"/>
          </w:tcPr>
          <w:p w:rsidR="003063E7" w:rsidRPr="003063E7" w:rsidRDefault="003063E7" w:rsidP="00024176">
            <w:pPr>
              <w:spacing w:line="360" w:lineRule="auto"/>
              <w:ind w:firstLine="142"/>
              <w:jc w:val="center"/>
              <w:rPr>
                <w:rFonts w:cs="Arial"/>
              </w:rPr>
            </w:pPr>
            <w:r w:rsidRPr="003063E7">
              <w:rPr>
                <w:rFonts w:cs="Arial"/>
              </w:rPr>
              <w:t>10</w:t>
            </w:r>
          </w:p>
        </w:tc>
        <w:tc>
          <w:tcPr>
            <w:tcW w:w="1595" w:type="dxa"/>
            <w:vMerge w:val="restart"/>
            <w:vAlign w:val="center"/>
          </w:tcPr>
          <w:p w:rsidR="003063E7" w:rsidRPr="003063E7" w:rsidRDefault="003063E7" w:rsidP="00024176">
            <w:pPr>
              <w:spacing w:line="360" w:lineRule="auto"/>
              <w:jc w:val="center"/>
              <w:rPr>
                <w:rFonts w:cs="Arial"/>
              </w:rPr>
            </w:pPr>
            <w:r w:rsidRPr="003063E7">
              <w:rPr>
                <w:rFonts w:cs="Arial"/>
              </w:rPr>
              <w:t>10.1</w:t>
            </w: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3191" w:type="dxa"/>
            <w:gridSpan w:val="2"/>
            <w:vAlign w:val="center"/>
          </w:tcPr>
          <w:p w:rsidR="003063E7" w:rsidRPr="003063E7" w:rsidRDefault="003063E7" w:rsidP="003063E7">
            <w:pPr>
              <w:spacing w:line="360" w:lineRule="auto"/>
              <w:ind w:firstLine="319"/>
              <w:jc w:val="center"/>
              <w:rPr>
                <w:rFonts w:cs="Arial"/>
              </w:rPr>
            </w:pPr>
            <w:r w:rsidRPr="003063E7">
              <w:rPr>
                <w:rFonts w:cs="Arial"/>
              </w:rPr>
              <w:t>4.8</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351"/>
          <w:jc w:val="center"/>
        </w:trPr>
        <w:tc>
          <w:tcPr>
            <w:tcW w:w="1486" w:type="dxa"/>
            <w:vMerge/>
            <w:vAlign w:val="center"/>
          </w:tcPr>
          <w:p w:rsidR="003063E7" w:rsidRPr="003063E7" w:rsidRDefault="003063E7" w:rsidP="003063E7">
            <w:pPr>
              <w:spacing w:line="360" w:lineRule="auto"/>
              <w:jc w:val="center"/>
              <w:rPr>
                <w:rFonts w:cs="Arial"/>
              </w:rPr>
            </w:pPr>
          </w:p>
        </w:tc>
        <w:tc>
          <w:tcPr>
            <w:tcW w:w="1595" w:type="dxa"/>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jc w:val="center"/>
              <w:rPr>
                <w:rFonts w:cs="Arial"/>
              </w:rPr>
            </w:pPr>
            <w:r w:rsidRPr="003063E7">
              <w:rPr>
                <w:rFonts w:cs="Arial"/>
              </w:rPr>
              <w:sym w:font="Symbol" w:char="F0BE"/>
            </w:r>
          </w:p>
        </w:tc>
        <w:tc>
          <w:tcPr>
            <w:tcW w:w="3191" w:type="dxa"/>
            <w:gridSpan w:val="2"/>
            <w:vAlign w:val="center"/>
          </w:tcPr>
          <w:p w:rsidR="003063E7" w:rsidRPr="003063E7" w:rsidRDefault="003063E7" w:rsidP="003063E7">
            <w:pPr>
              <w:spacing w:line="360" w:lineRule="auto"/>
              <w:ind w:firstLine="319"/>
              <w:jc w:val="center"/>
              <w:rPr>
                <w:rFonts w:cs="Arial"/>
              </w:rPr>
            </w:pPr>
            <w:r w:rsidRPr="003063E7">
              <w:rPr>
                <w:rFonts w:cs="Arial"/>
              </w:rPr>
              <w:t>4.9</w:t>
            </w: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347"/>
          <w:jc w:val="center"/>
        </w:trPr>
        <w:tc>
          <w:tcPr>
            <w:tcW w:w="3081" w:type="dxa"/>
            <w:gridSpan w:val="2"/>
            <w:vMerge w:val="restart"/>
            <w:vAlign w:val="center"/>
          </w:tcPr>
          <w:p w:rsidR="003063E7" w:rsidRPr="003063E7" w:rsidRDefault="003063E7" w:rsidP="003063E7">
            <w:pPr>
              <w:spacing w:line="360" w:lineRule="auto"/>
              <w:ind w:firstLine="284"/>
              <w:jc w:val="center"/>
              <w:rPr>
                <w:rFonts w:cs="Arial"/>
              </w:rPr>
            </w:pPr>
            <w:r w:rsidRPr="003063E7">
              <w:rPr>
                <w:rFonts w:cs="Arial"/>
              </w:rPr>
              <w:t>Приложения</w:t>
            </w:r>
          </w:p>
        </w:tc>
        <w:tc>
          <w:tcPr>
            <w:tcW w:w="1595" w:type="dxa"/>
            <w:vAlign w:val="center"/>
          </w:tcPr>
          <w:p w:rsidR="003063E7" w:rsidRPr="003063E7" w:rsidRDefault="003063E7" w:rsidP="003063E7">
            <w:pPr>
              <w:spacing w:line="360" w:lineRule="auto"/>
              <w:ind w:firstLine="72"/>
              <w:jc w:val="center"/>
              <w:rPr>
                <w:rFonts w:cs="Arial"/>
                <w:lang w:val="en-US"/>
              </w:rPr>
            </w:pPr>
            <w:r w:rsidRPr="003063E7">
              <w:rPr>
                <w:rFonts w:cs="Arial"/>
                <w:lang w:val="en-US"/>
              </w:rPr>
              <w:t>B</w:t>
            </w:r>
          </w:p>
        </w:tc>
        <w:tc>
          <w:tcPr>
            <w:tcW w:w="3191" w:type="dxa"/>
            <w:gridSpan w:val="2"/>
            <w:vMerge w:val="restart"/>
            <w:vAlign w:val="center"/>
          </w:tcPr>
          <w:p w:rsidR="003063E7" w:rsidRPr="003063E7" w:rsidRDefault="003063E7" w:rsidP="003063E7">
            <w:pPr>
              <w:spacing w:line="360" w:lineRule="auto"/>
              <w:jc w:val="center"/>
              <w:rPr>
                <w:rFonts w:cs="Arial"/>
              </w:rPr>
            </w:pPr>
            <w:r w:rsidRPr="003063E7">
              <w:rPr>
                <w:rFonts w:cs="Arial"/>
              </w:rPr>
              <w:t>Приложения</w:t>
            </w:r>
          </w:p>
        </w:tc>
        <w:tc>
          <w:tcPr>
            <w:tcW w:w="1631" w:type="dxa"/>
            <w:vAlign w:val="center"/>
          </w:tcPr>
          <w:p w:rsidR="003063E7" w:rsidRPr="003063E7" w:rsidRDefault="003063E7" w:rsidP="003063E7">
            <w:pPr>
              <w:spacing w:line="360" w:lineRule="auto"/>
              <w:jc w:val="center"/>
              <w:rPr>
                <w:rFonts w:cs="Arial"/>
                <w:lang w:val="en-US"/>
              </w:rPr>
            </w:pPr>
            <w:r w:rsidRPr="003063E7">
              <w:rPr>
                <w:rFonts w:cs="Arial"/>
                <w:lang w:val="en-US"/>
              </w:rPr>
              <w:t>A</w:t>
            </w:r>
          </w:p>
        </w:tc>
      </w:tr>
      <w:tr w:rsidR="003063E7" w:rsidRPr="003063E7" w:rsidTr="00024176">
        <w:tblPrEx>
          <w:tblCellMar>
            <w:top w:w="0" w:type="dxa"/>
            <w:bottom w:w="0" w:type="dxa"/>
          </w:tblCellMar>
        </w:tblPrEx>
        <w:trPr>
          <w:trHeight w:val="343"/>
          <w:jc w:val="center"/>
        </w:trPr>
        <w:tc>
          <w:tcPr>
            <w:tcW w:w="3081" w:type="dxa"/>
            <w:gridSpan w:val="2"/>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lang w:val="en-US"/>
              </w:rPr>
            </w:pPr>
            <w:r w:rsidRPr="003063E7">
              <w:rPr>
                <w:rFonts w:cs="Arial"/>
                <w:lang w:val="en-US"/>
              </w:rPr>
              <w:t>D</w:t>
            </w:r>
          </w:p>
        </w:tc>
        <w:tc>
          <w:tcPr>
            <w:tcW w:w="3191" w:type="dxa"/>
            <w:gridSpan w:val="2"/>
            <w:vMerge/>
            <w:vAlign w:val="center"/>
          </w:tcPr>
          <w:p w:rsidR="003063E7" w:rsidRPr="003063E7" w:rsidRDefault="003063E7" w:rsidP="003063E7">
            <w:pPr>
              <w:spacing w:line="360" w:lineRule="auto"/>
              <w:jc w:val="center"/>
              <w:rPr>
                <w:rFonts w:cs="Arial"/>
              </w:rPr>
            </w:pPr>
          </w:p>
        </w:tc>
        <w:tc>
          <w:tcPr>
            <w:tcW w:w="1631" w:type="dxa"/>
            <w:vAlign w:val="center"/>
          </w:tcPr>
          <w:p w:rsidR="003063E7" w:rsidRPr="003063E7" w:rsidRDefault="003063E7" w:rsidP="003063E7">
            <w:pPr>
              <w:spacing w:line="360" w:lineRule="auto"/>
              <w:jc w:val="center"/>
              <w:rPr>
                <w:rFonts w:cs="Arial"/>
                <w:lang w:val="en-US"/>
              </w:rPr>
            </w:pPr>
            <w:r w:rsidRPr="003063E7">
              <w:rPr>
                <w:rFonts w:cs="Arial"/>
                <w:lang w:val="en-US"/>
              </w:rPr>
              <w:t>B</w:t>
            </w:r>
          </w:p>
        </w:tc>
      </w:tr>
      <w:tr w:rsidR="003063E7" w:rsidRPr="003063E7" w:rsidTr="00024176">
        <w:tblPrEx>
          <w:tblCellMar>
            <w:top w:w="0" w:type="dxa"/>
            <w:bottom w:w="0" w:type="dxa"/>
          </w:tblCellMar>
        </w:tblPrEx>
        <w:trPr>
          <w:trHeight w:val="339"/>
          <w:jc w:val="center"/>
        </w:trPr>
        <w:tc>
          <w:tcPr>
            <w:tcW w:w="3081" w:type="dxa"/>
            <w:gridSpan w:val="2"/>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lang w:val="en-US"/>
              </w:rPr>
            </w:pPr>
            <w:r w:rsidRPr="003063E7">
              <w:rPr>
                <w:rFonts w:cs="Arial"/>
                <w:lang w:val="en-US"/>
              </w:rPr>
              <w:t>A</w:t>
            </w:r>
          </w:p>
        </w:tc>
        <w:tc>
          <w:tcPr>
            <w:tcW w:w="3191" w:type="dxa"/>
            <w:gridSpan w:val="2"/>
            <w:vMerge/>
            <w:vAlign w:val="center"/>
          </w:tcPr>
          <w:p w:rsidR="003063E7" w:rsidRPr="003063E7" w:rsidRDefault="003063E7" w:rsidP="003063E7">
            <w:pPr>
              <w:spacing w:line="360" w:lineRule="auto"/>
              <w:jc w:val="center"/>
              <w:rPr>
                <w:rFonts w:cs="Arial"/>
              </w:rPr>
            </w:pPr>
          </w:p>
        </w:tc>
        <w:tc>
          <w:tcPr>
            <w:tcW w:w="1631" w:type="dxa"/>
            <w:vAlign w:val="center"/>
          </w:tcPr>
          <w:p w:rsidR="003063E7" w:rsidRPr="003063E7" w:rsidRDefault="003063E7" w:rsidP="003063E7">
            <w:pPr>
              <w:spacing w:line="360" w:lineRule="auto"/>
              <w:jc w:val="center"/>
              <w:rPr>
                <w:rFonts w:cs="Arial"/>
                <w:lang w:val="en-US"/>
              </w:rPr>
            </w:pPr>
            <w:r w:rsidRPr="003063E7">
              <w:rPr>
                <w:rFonts w:cs="Arial"/>
                <w:lang w:val="en-US"/>
              </w:rPr>
              <w:t>C</w:t>
            </w:r>
          </w:p>
        </w:tc>
      </w:tr>
      <w:tr w:rsidR="003063E7" w:rsidRPr="003063E7" w:rsidTr="00024176">
        <w:tblPrEx>
          <w:tblCellMar>
            <w:top w:w="0" w:type="dxa"/>
            <w:bottom w:w="0" w:type="dxa"/>
          </w:tblCellMar>
        </w:tblPrEx>
        <w:trPr>
          <w:trHeight w:val="364"/>
          <w:jc w:val="center"/>
        </w:trPr>
        <w:tc>
          <w:tcPr>
            <w:tcW w:w="3081" w:type="dxa"/>
            <w:gridSpan w:val="2"/>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lang w:val="en-US"/>
              </w:rPr>
            </w:pPr>
            <w:r w:rsidRPr="003063E7">
              <w:rPr>
                <w:rFonts w:cs="Arial"/>
                <w:lang w:val="en-US"/>
              </w:rPr>
              <w:t>C</w:t>
            </w:r>
          </w:p>
        </w:tc>
        <w:tc>
          <w:tcPr>
            <w:tcW w:w="3191" w:type="dxa"/>
            <w:gridSpan w:val="2"/>
            <w:vMerge/>
            <w:vAlign w:val="center"/>
          </w:tcPr>
          <w:p w:rsidR="003063E7" w:rsidRPr="003063E7" w:rsidRDefault="003063E7" w:rsidP="003063E7">
            <w:pPr>
              <w:spacing w:line="360" w:lineRule="auto"/>
              <w:jc w:val="center"/>
              <w:rPr>
                <w:rFonts w:cs="Arial"/>
              </w:rPr>
            </w:pPr>
          </w:p>
        </w:tc>
        <w:tc>
          <w:tcPr>
            <w:tcW w:w="1631" w:type="dxa"/>
            <w:vAlign w:val="center"/>
          </w:tcPr>
          <w:p w:rsidR="003063E7" w:rsidRPr="003063E7" w:rsidRDefault="003063E7" w:rsidP="003063E7">
            <w:pPr>
              <w:spacing w:line="360" w:lineRule="auto"/>
              <w:jc w:val="center"/>
              <w:rPr>
                <w:rFonts w:cs="Arial"/>
                <w:lang w:val="en-US"/>
              </w:rPr>
            </w:pPr>
            <w:r w:rsidRPr="003063E7">
              <w:rPr>
                <w:rFonts w:cs="Arial"/>
                <w:lang w:val="en-US"/>
              </w:rPr>
              <w:t>D</w:t>
            </w:r>
          </w:p>
        </w:tc>
      </w:tr>
      <w:tr w:rsidR="003063E7" w:rsidRPr="003063E7" w:rsidTr="00024176">
        <w:tblPrEx>
          <w:tblCellMar>
            <w:top w:w="0" w:type="dxa"/>
            <w:bottom w:w="0" w:type="dxa"/>
          </w:tblCellMar>
        </w:tblPrEx>
        <w:trPr>
          <w:trHeight w:val="345"/>
          <w:jc w:val="center"/>
        </w:trPr>
        <w:tc>
          <w:tcPr>
            <w:tcW w:w="3081" w:type="dxa"/>
            <w:gridSpan w:val="2"/>
            <w:vMerge/>
            <w:vAlign w:val="center"/>
          </w:tcPr>
          <w:p w:rsidR="003063E7" w:rsidRPr="003063E7" w:rsidRDefault="003063E7" w:rsidP="003063E7">
            <w:pPr>
              <w:spacing w:line="360" w:lineRule="auto"/>
              <w:jc w:val="center"/>
              <w:rPr>
                <w:rFonts w:cs="Arial"/>
              </w:rPr>
            </w:pPr>
          </w:p>
        </w:tc>
        <w:tc>
          <w:tcPr>
            <w:tcW w:w="1595" w:type="dxa"/>
            <w:vAlign w:val="center"/>
          </w:tcPr>
          <w:p w:rsidR="003063E7" w:rsidRPr="003063E7" w:rsidRDefault="003063E7" w:rsidP="003063E7">
            <w:pPr>
              <w:spacing w:line="360" w:lineRule="auto"/>
              <w:ind w:firstLine="72"/>
              <w:jc w:val="center"/>
              <w:rPr>
                <w:rFonts w:cs="Arial"/>
              </w:rPr>
            </w:pPr>
            <w:r w:rsidRPr="003063E7">
              <w:rPr>
                <w:rFonts w:cs="Arial"/>
              </w:rPr>
              <w:t>ДА</w:t>
            </w:r>
          </w:p>
        </w:tc>
        <w:tc>
          <w:tcPr>
            <w:tcW w:w="3191" w:type="dxa"/>
            <w:gridSpan w:val="2"/>
            <w:vMerge/>
            <w:vAlign w:val="center"/>
          </w:tcPr>
          <w:p w:rsidR="003063E7" w:rsidRPr="003063E7" w:rsidRDefault="003063E7" w:rsidP="003063E7">
            <w:pPr>
              <w:spacing w:line="360" w:lineRule="auto"/>
              <w:jc w:val="center"/>
              <w:rPr>
                <w:rFonts w:cs="Arial"/>
              </w:rPr>
            </w:pPr>
          </w:p>
        </w:tc>
        <w:tc>
          <w:tcPr>
            <w:tcW w:w="1631" w:type="dxa"/>
            <w:vAlign w:val="center"/>
          </w:tcPr>
          <w:p w:rsidR="003063E7" w:rsidRPr="003063E7" w:rsidRDefault="003063E7" w:rsidP="003063E7">
            <w:pPr>
              <w:spacing w:line="360" w:lineRule="auto"/>
              <w:jc w:val="center"/>
              <w:rPr>
                <w:rFonts w:cs="Arial"/>
              </w:rPr>
            </w:pPr>
            <w:r w:rsidRPr="003063E7">
              <w:rPr>
                <w:rFonts w:cs="Arial"/>
              </w:rPr>
              <w:sym w:font="Symbol" w:char="F0BE"/>
            </w:r>
          </w:p>
        </w:tc>
      </w:tr>
      <w:tr w:rsidR="003063E7" w:rsidRPr="003063E7" w:rsidTr="00024176">
        <w:tblPrEx>
          <w:tblCellMar>
            <w:top w:w="0" w:type="dxa"/>
            <w:bottom w:w="0" w:type="dxa"/>
          </w:tblCellMar>
        </w:tblPrEx>
        <w:trPr>
          <w:trHeight w:val="521"/>
          <w:jc w:val="center"/>
        </w:trPr>
        <w:tc>
          <w:tcPr>
            <w:tcW w:w="4676" w:type="dxa"/>
            <w:gridSpan w:val="3"/>
            <w:vAlign w:val="center"/>
          </w:tcPr>
          <w:p w:rsidR="003063E7" w:rsidRPr="003063E7" w:rsidRDefault="003063E7" w:rsidP="00024176">
            <w:pPr>
              <w:spacing w:before="20" w:after="20" w:line="360" w:lineRule="auto"/>
              <w:jc w:val="center"/>
              <w:rPr>
                <w:rFonts w:cs="Arial"/>
              </w:rPr>
            </w:pPr>
            <w:r w:rsidRPr="003063E7">
              <w:rPr>
                <w:rFonts w:cs="Arial"/>
              </w:rPr>
              <w:t>Таблица 4а</w:t>
            </w:r>
          </w:p>
        </w:tc>
        <w:tc>
          <w:tcPr>
            <w:tcW w:w="4822" w:type="dxa"/>
            <w:gridSpan w:val="3"/>
            <w:vAlign w:val="center"/>
          </w:tcPr>
          <w:p w:rsidR="003063E7" w:rsidRPr="003063E7" w:rsidRDefault="003063E7" w:rsidP="00024176">
            <w:pPr>
              <w:spacing w:line="360" w:lineRule="auto"/>
              <w:jc w:val="center"/>
              <w:rPr>
                <w:rFonts w:cs="Arial"/>
              </w:rPr>
            </w:pPr>
            <w:r w:rsidRPr="003063E7">
              <w:rPr>
                <w:rFonts w:cs="Arial"/>
              </w:rPr>
              <w:t>Примеры, приведенные в 4.4.1.1</w:t>
            </w:r>
          </w:p>
        </w:tc>
      </w:tr>
      <w:tr w:rsidR="003063E7" w:rsidRPr="003063E7" w:rsidTr="00024176">
        <w:tblPrEx>
          <w:tblCellMar>
            <w:top w:w="0" w:type="dxa"/>
            <w:bottom w:w="0" w:type="dxa"/>
          </w:tblCellMar>
        </w:tblPrEx>
        <w:trPr>
          <w:trHeight w:val="529"/>
          <w:jc w:val="center"/>
        </w:trPr>
        <w:tc>
          <w:tcPr>
            <w:tcW w:w="4676" w:type="dxa"/>
            <w:gridSpan w:val="3"/>
            <w:vAlign w:val="center"/>
          </w:tcPr>
          <w:p w:rsidR="003063E7" w:rsidRPr="003063E7" w:rsidRDefault="003063E7" w:rsidP="00024176">
            <w:pPr>
              <w:spacing w:before="20" w:after="20" w:line="360" w:lineRule="auto"/>
              <w:jc w:val="center"/>
              <w:rPr>
                <w:rFonts w:cs="Arial"/>
              </w:rPr>
            </w:pPr>
            <w:r w:rsidRPr="003063E7">
              <w:rPr>
                <w:rFonts w:cs="Arial"/>
              </w:rPr>
              <w:t>Таблица Б.1</w:t>
            </w:r>
          </w:p>
        </w:tc>
        <w:tc>
          <w:tcPr>
            <w:tcW w:w="4822" w:type="dxa"/>
            <w:gridSpan w:val="3"/>
            <w:vAlign w:val="center"/>
          </w:tcPr>
          <w:p w:rsidR="003063E7" w:rsidRPr="003063E7" w:rsidRDefault="003063E7" w:rsidP="00024176">
            <w:pPr>
              <w:spacing w:line="360" w:lineRule="auto"/>
              <w:jc w:val="center"/>
              <w:rPr>
                <w:rFonts w:cs="Arial"/>
              </w:rPr>
            </w:pPr>
            <w:r w:rsidRPr="003063E7">
              <w:rPr>
                <w:rFonts w:cs="Arial"/>
              </w:rPr>
              <w:t>Перечисление 2) в Б.1</w:t>
            </w:r>
          </w:p>
        </w:tc>
      </w:tr>
      <w:tr w:rsidR="003063E7" w:rsidRPr="003063E7" w:rsidTr="00960F83">
        <w:tblPrEx>
          <w:tblCellMar>
            <w:top w:w="0" w:type="dxa"/>
            <w:bottom w:w="0" w:type="dxa"/>
          </w:tblCellMar>
        </w:tblPrEx>
        <w:trPr>
          <w:trHeight w:val="550"/>
          <w:jc w:val="center"/>
        </w:trPr>
        <w:tc>
          <w:tcPr>
            <w:tcW w:w="9498" w:type="dxa"/>
            <w:gridSpan w:val="6"/>
          </w:tcPr>
          <w:p w:rsidR="003063E7" w:rsidRPr="003063E7" w:rsidRDefault="003063E7" w:rsidP="00EE4CB0">
            <w:pPr>
              <w:spacing w:before="120"/>
              <w:ind w:firstLine="340"/>
              <w:jc w:val="left"/>
              <w:rPr>
                <w:spacing w:val="20"/>
                <w:sz w:val="18"/>
                <w:szCs w:val="18"/>
              </w:rPr>
            </w:pPr>
            <w:r w:rsidRPr="003063E7">
              <w:rPr>
                <w:spacing w:val="20"/>
                <w:sz w:val="18"/>
                <w:szCs w:val="18"/>
              </w:rPr>
              <w:t>Примечания</w:t>
            </w:r>
          </w:p>
          <w:p w:rsidR="003063E7" w:rsidRPr="003063E7" w:rsidRDefault="003063E7" w:rsidP="00EE4CB0">
            <w:pPr>
              <w:ind w:firstLine="340"/>
              <w:jc w:val="left"/>
              <w:rPr>
                <w:sz w:val="18"/>
                <w:szCs w:val="18"/>
              </w:rPr>
            </w:pPr>
            <w:r w:rsidRPr="003063E7">
              <w:rPr>
                <w:sz w:val="18"/>
                <w:szCs w:val="18"/>
              </w:rPr>
              <w:t>1 Сопоставление структуры стандартов приведено, начиная с раздела 4, т.к. предыдущие разделы ста</w:t>
            </w:r>
            <w:r w:rsidRPr="003063E7">
              <w:rPr>
                <w:sz w:val="18"/>
                <w:szCs w:val="18"/>
              </w:rPr>
              <w:t>н</w:t>
            </w:r>
            <w:r w:rsidRPr="003063E7">
              <w:rPr>
                <w:sz w:val="18"/>
                <w:szCs w:val="18"/>
              </w:rPr>
              <w:t>дартов и их иные структурные элементы (за исключением предисловия) идентичны.</w:t>
            </w:r>
          </w:p>
          <w:p w:rsidR="003063E7" w:rsidRPr="003063E7" w:rsidRDefault="003063E7" w:rsidP="00EE4CB0">
            <w:pPr>
              <w:ind w:firstLine="340"/>
              <w:jc w:val="left"/>
              <w:rPr>
                <w:sz w:val="24"/>
                <w:szCs w:val="24"/>
              </w:rPr>
            </w:pPr>
            <w:r w:rsidRPr="003063E7">
              <w:rPr>
                <w:sz w:val="18"/>
                <w:szCs w:val="18"/>
              </w:rPr>
              <w:t>2 Подразделы (пункты) 4.6 и 4.7 международного стандарта состоят из значительного количества абз</w:t>
            </w:r>
            <w:r w:rsidRPr="003063E7">
              <w:rPr>
                <w:sz w:val="18"/>
                <w:szCs w:val="18"/>
              </w:rPr>
              <w:t>а</w:t>
            </w:r>
            <w:r w:rsidRPr="003063E7">
              <w:rPr>
                <w:sz w:val="18"/>
                <w:szCs w:val="18"/>
              </w:rPr>
              <w:t>цев, часть из которых в настоящем стандар</w:t>
            </w:r>
            <w:r w:rsidR="000B5371">
              <w:rPr>
                <w:sz w:val="18"/>
                <w:szCs w:val="18"/>
              </w:rPr>
              <w:t>те обозначена как пункты: 8.1</w:t>
            </w:r>
            <w:r w:rsidR="000B5371">
              <w:rPr>
                <w:sz w:val="18"/>
                <w:szCs w:val="18"/>
              </w:rPr>
              <w:sym w:font="Symbol" w:char="F02D"/>
            </w:r>
            <w:r w:rsidRPr="003063E7">
              <w:rPr>
                <w:sz w:val="18"/>
                <w:szCs w:val="18"/>
              </w:rPr>
              <w:t>8.6 и 9.1</w:t>
            </w:r>
            <w:r w:rsidR="000B5371">
              <w:rPr>
                <w:sz w:val="18"/>
                <w:szCs w:val="18"/>
              </w:rPr>
              <w:sym w:font="Symbol" w:char="F02D"/>
            </w:r>
            <w:r w:rsidRPr="003063E7">
              <w:rPr>
                <w:sz w:val="18"/>
                <w:szCs w:val="18"/>
              </w:rPr>
              <w:t>9.3.</w:t>
            </w:r>
          </w:p>
        </w:tc>
      </w:tr>
    </w:tbl>
    <w:p w:rsidR="003063E7" w:rsidRDefault="003063E7" w:rsidP="003C5A0D">
      <w:pPr>
        <w:spacing w:line="235" w:lineRule="auto"/>
        <w:ind w:firstLine="397"/>
      </w:pPr>
    </w:p>
    <w:p w:rsidR="00976514" w:rsidRPr="00795201" w:rsidRDefault="00976514" w:rsidP="003D1A35">
      <w:pPr>
        <w:pStyle w:val="3"/>
        <w:pageBreakBefore/>
        <w:spacing w:before="0"/>
        <w:jc w:val="center"/>
        <w:rPr>
          <w:sz w:val="22"/>
        </w:rPr>
      </w:pPr>
      <w:r w:rsidRPr="00795201">
        <w:rPr>
          <w:sz w:val="22"/>
        </w:rPr>
        <w:lastRenderedPageBreak/>
        <w:t>Библиография</w:t>
      </w:r>
    </w:p>
    <w:tbl>
      <w:tblPr>
        <w:tblW w:w="9365" w:type="dxa"/>
        <w:tblInd w:w="435" w:type="dxa"/>
        <w:tblLayout w:type="fixed"/>
        <w:tblCellMar>
          <w:left w:w="85" w:type="dxa"/>
          <w:bottom w:w="142" w:type="dxa"/>
          <w:right w:w="85" w:type="dxa"/>
        </w:tblCellMar>
        <w:tblLook w:val="0000" w:firstRow="0" w:lastRow="0" w:firstColumn="0" w:lastColumn="0" w:noHBand="0" w:noVBand="0"/>
      </w:tblPr>
      <w:tblGrid>
        <w:gridCol w:w="504"/>
        <w:gridCol w:w="8861"/>
      </w:tblGrid>
      <w:tr w:rsidR="00976514" w:rsidRPr="007A3683" w:rsidTr="003D1A35">
        <w:tblPrEx>
          <w:tblCellMar>
            <w:top w:w="0" w:type="dxa"/>
          </w:tblCellMar>
        </w:tblPrEx>
        <w:trPr>
          <w:cantSplit/>
          <w:trHeight w:val="60"/>
        </w:trPr>
        <w:tc>
          <w:tcPr>
            <w:tcW w:w="504" w:type="dxa"/>
          </w:tcPr>
          <w:p w:rsidR="00976514" w:rsidRPr="00795201" w:rsidRDefault="00976514" w:rsidP="003D1A35">
            <w:pPr>
              <w:jc w:val="center"/>
            </w:pPr>
            <w:r w:rsidRPr="00795201">
              <w:t>[1]</w:t>
            </w:r>
          </w:p>
        </w:tc>
        <w:tc>
          <w:tcPr>
            <w:tcW w:w="8861" w:type="dxa"/>
          </w:tcPr>
          <w:p w:rsidR="007A3683" w:rsidRDefault="007A3683" w:rsidP="007A3683">
            <w:r w:rsidRPr="007A3683">
              <w:t>П</w:t>
            </w:r>
            <w:r>
              <w:t>равила разработки государственных стандартов Республики Беларусь</w:t>
            </w:r>
          </w:p>
          <w:p w:rsidR="0058512F" w:rsidRPr="007A3683" w:rsidRDefault="007A3683" w:rsidP="006C37B2">
            <w:pPr>
              <w:rPr>
                <w:i/>
                <w:sz w:val="18"/>
                <w:highlight w:val="yellow"/>
              </w:rPr>
            </w:pPr>
            <w:r w:rsidRPr="007A3683">
              <w:t xml:space="preserve">Утверждены постановлением </w:t>
            </w:r>
            <w:r>
              <w:t xml:space="preserve">Государственного </w:t>
            </w:r>
            <w:r w:rsidRPr="007A3683">
              <w:t>комитета по</w:t>
            </w:r>
            <w:r>
              <w:t xml:space="preserve"> стандартизации </w:t>
            </w:r>
            <w:r w:rsidR="00E91D72">
              <w:t>Республики Беларусь от 12.07.2017 № 59</w:t>
            </w:r>
          </w:p>
        </w:tc>
      </w:tr>
    </w:tbl>
    <w:p w:rsidR="00415830" w:rsidRPr="00415830" w:rsidRDefault="00EE399D" w:rsidP="00415830">
      <w:pPr>
        <w:rPr>
          <w:bCs/>
        </w:rPr>
      </w:pPr>
      <w:r>
        <w:rPr>
          <w:bCs/>
        </w:rPr>
        <w:br w:type="page"/>
      </w:r>
      <w:r w:rsidR="00BA0831">
        <w:rPr>
          <w:bCs/>
        </w:rPr>
        <w:lastRenderedPageBreak/>
        <w:t>Заместитель директора</w:t>
      </w:r>
    </w:p>
    <w:p w:rsidR="00415830" w:rsidRPr="00415830" w:rsidRDefault="00415830" w:rsidP="00415830">
      <w:pPr>
        <w:rPr>
          <w:bCs/>
        </w:rPr>
      </w:pPr>
      <w:r w:rsidRPr="00415830">
        <w:rPr>
          <w:bCs/>
        </w:rPr>
        <w:t>по техническому нормировани</w:t>
      </w:r>
      <w:r w:rsidR="00BA0831">
        <w:rPr>
          <w:bCs/>
        </w:rPr>
        <w:t>ю,</w:t>
      </w:r>
    </w:p>
    <w:p w:rsidR="00415830" w:rsidRPr="00415830" w:rsidRDefault="00415830" w:rsidP="00415830">
      <w:pPr>
        <w:rPr>
          <w:bCs/>
        </w:rPr>
      </w:pPr>
      <w:r w:rsidRPr="00415830">
        <w:rPr>
          <w:bCs/>
        </w:rPr>
        <w:t xml:space="preserve">стандартизации и методологии </w:t>
      </w:r>
    </w:p>
    <w:p w:rsidR="00415830" w:rsidRPr="00415830" w:rsidRDefault="00415830" w:rsidP="00415830">
      <w:pPr>
        <w:rPr>
          <w:bCs/>
        </w:rPr>
      </w:pPr>
      <w:r w:rsidRPr="00415830">
        <w:rPr>
          <w:bCs/>
        </w:rPr>
        <w:t>оценки соответствия</w:t>
      </w:r>
      <w:r w:rsidRPr="00415830">
        <w:rPr>
          <w:bCs/>
        </w:rPr>
        <w:tab/>
      </w:r>
      <w:r w:rsidRPr="00415830">
        <w:rPr>
          <w:bCs/>
        </w:rPr>
        <w:tab/>
      </w:r>
      <w:r w:rsidRPr="00415830">
        <w:rPr>
          <w:bCs/>
        </w:rPr>
        <w:tab/>
      </w:r>
      <w:r w:rsidRPr="00415830">
        <w:rPr>
          <w:bCs/>
        </w:rPr>
        <w:tab/>
      </w:r>
      <w:r w:rsidRPr="00415830">
        <w:rPr>
          <w:bCs/>
        </w:rPr>
        <w:tab/>
      </w:r>
      <w:r w:rsidRPr="00415830">
        <w:rPr>
          <w:bCs/>
        </w:rPr>
        <w:tab/>
      </w:r>
      <w:r w:rsidRPr="00415830">
        <w:rPr>
          <w:bCs/>
        </w:rPr>
        <w:tab/>
        <w:t>О.Ф. Ильянкова</w:t>
      </w:r>
    </w:p>
    <w:p w:rsidR="00415830" w:rsidRPr="00415830" w:rsidRDefault="00415830" w:rsidP="00415830">
      <w:pPr>
        <w:rPr>
          <w:bCs/>
        </w:rPr>
      </w:pPr>
    </w:p>
    <w:p w:rsidR="00415830" w:rsidRPr="00415830" w:rsidRDefault="00F13D85" w:rsidP="00415830">
      <w:pPr>
        <w:rPr>
          <w:bCs/>
        </w:rPr>
      </w:pPr>
      <w:r>
        <w:rPr>
          <w:bCs/>
        </w:rPr>
        <w:t>Начальник ТО-10</w:t>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t>А.А. Поживилко</w:t>
      </w:r>
    </w:p>
    <w:p w:rsidR="00415830" w:rsidRPr="00415830" w:rsidRDefault="00415830" w:rsidP="00415830">
      <w:pPr>
        <w:rPr>
          <w:bCs/>
        </w:rPr>
      </w:pPr>
    </w:p>
    <w:p w:rsidR="00415830" w:rsidRPr="00415830" w:rsidRDefault="005F0C94" w:rsidP="00415830">
      <w:pPr>
        <w:rPr>
          <w:bCs/>
        </w:rPr>
      </w:pPr>
      <w:r>
        <w:rPr>
          <w:bCs/>
        </w:rPr>
        <w:t>Заместитель н</w:t>
      </w:r>
      <w:r w:rsidR="00415830" w:rsidRPr="00415830">
        <w:rPr>
          <w:bCs/>
        </w:rPr>
        <w:t>ачальник</w:t>
      </w:r>
      <w:r>
        <w:rPr>
          <w:bCs/>
        </w:rPr>
        <w:t>а ТО</w:t>
      </w:r>
      <w:r w:rsidR="00415830" w:rsidRPr="00415830">
        <w:rPr>
          <w:bCs/>
        </w:rPr>
        <w:t>-10</w:t>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t>О.А. Пашкевич</w:t>
      </w:r>
    </w:p>
    <w:p w:rsidR="00415830" w:rsidRPr="00415830" w:rsidRDefault="00415830" w:rsidP="00415830">
      <w:pPr>
        <w:rPr>
          <w:bCs/>
        </w:rPr>
      </w:pPr>
    </w:p>
    <w:p w:rsidR="00415830" w:rsidRPr="00415830" w:rsidRDefault="0016380A" w:rsidP="00415830">
      <w:pPr>
        <w:rPr>
          <w:bCs/>
        </w:rPr>
      </w:pPr>
      <w:r>
        <w:rPr>
          <w:bCs/>
        </w:rPr>
        <w:t>Ведущий и</w:t>
      </w:r>
      <w:r w:rsidR="00415830" w:rsidRPr="00415830">
        <w:rPr>
          <w:bCs/>
        </w:rPr>
        <w:t>нженер ТО-10</w:t>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r>
      <w:r w:rsidR="00415830" w:rsidRPr="00415830">
        <w:rPr>
          <w:bCs/>
        </w:rPr>
        <w:tab/>
      </w:r>
      <w:r>
        <w:rPr>
          <w:bCs/>
        </w:rPr>
        <w:tab/>
        <w:t>Ю</w:t>
      </w:r>
      <w:r w:rsidR="00415830" w:rsidRPr="00415830">
        <w:rPr>
          <w:bCs/>
        </w:rPr>
        <w:t>.</w:t>
      </w:r>
      <w:r>
        <w:rPr>
          <w:bCs/>
        </w:rPr>
        <w:t>Г</w:t>
      </w:r>
      <w:r w:rsidR="00415830" w:rsidRPr="00415830">
        <w:rPr>
          <w:bCs/>
        </w:rPr>
        <w:t>. Бо</w:t>
      </w:r>
      <w:r>
        <w:rPr>
          <w:bCs/>
        </w:rPr>
        <w:t>ровец</w:t>
      </w:r>
    </w:p>
    <w:sectPr w:rsidR="00415830" w:rsidRPr="00415830" w:rsidSect="00135E53">
      <w:headerReference w:type="default" r:id="rId22"/>
      <w:footerReference w:type="default" r:id="rId23"/>
      <w:footnotePr>
        <w:numFmt w:val="chicago"/>
        <w:numRestart w:val="eachPage"/>
      </w:footnotePr>
      <w:pgSz w:w="11906" w:h="16838" w:code="9"/>
      <w:pgMar w:top="1701" w:right="1247" w:bottom="1814" w:left="1021" w:header="1134" w:footer="124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860" w:rsidRDefault="00C92860">
      <w:r>
        <w:separator/>
      </w:r>
    </w:p>
    <w:p w:rsidR="00C92860" w:rsidRDefault="00C92860"/>
  </w:endnote>
  <w:endnote w:type="continuationSeparator" w:id="0">
    <w:p w:rsidR="00C92860" w:rsidRDefault="00C92860">
      <w:r>
        <w:continuationSeparator/>
      </w:r>
    </w:p>
    <w:p w:rsidR="00C92860" w:rsidRDefault="00C92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Default="004111BC">
    <w:pPr>
      <w:pStyle w:val="a8"/>
    </w:pPr>
    <w:r>
      <w:rPr>
        <w:noProof/>
      </w:rPr>
      <mc:AlternateContent>
        <mc:Choice Requires="wpg">
          <w:drawing>
            <wp:anchor distT="0" distB="0" distL="114300" distR="114300" simplePos="0" relativeHeight="251658752" behindDoc="0" locked="0" layoutInCell="0" allowOverlap="1">
              <wp:simplePos x="0" y="0"/>
              <wp:positionH relativeFrom="column">
                <wp:posOffset>-11430</wp:posOffset>
              </wp:positionH>
              <wp:positionV relativeFrom="paragraph">
                <wp:posOffset>-1186815</wp:posOffset>
              </wp:positionV>
              <wp:extent cx="6840220" cy="6223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62230"/>
                        <a:chOff x="1704" y="1786"/>
                        <a:chExt cx="9240" cy="98"/>
                      </a:xfrm>
                    </wpg:grpSpPr>
                    <wps:wsp>
                      <wps:cNvPr id="3" name="Line 19"/>
                      <wps:cNvCnPr/>
                      <wps:spPr bwMode="auto">
                        <a:xfrm flipV="1">
                          <a:off x="1704" y="1884"/>
                          <a:ext cx="92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wps:spPr bwMode="auto">
                        <a:xfrm flipV="1">
                          <a:off x="1706" y="1786"/>
                          <a:ext cx="9224" cy="4"/>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9pt;margin-top:-93.45pt;width:538.6pt;height:4.9pt;z-index:251658752" coordorigin="1704,1786" coordsize="9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SqsgIAANQHAAAOAAAAZHJzL2Uyb0RvYy54bWzsVV1vmzAUfZ+0/2DxnvJRSggqqaaQ9KXb&#10;InXbu2MMWDO2ZdOQatp/37UhpM32ULXTnpYHYnzt63POPRdf3xxajvZUGyZF7oUXgYeoILJkos69&#10;r182s9RDpsOixFwKmnuP1Hg3y/fvrnuV0Ug2kpdUI0giTNar3Gu6TmW+b0hDW2wupKICgpXULe7g&#10;Vdd+qXEP2VvuR0GQ+L3UpdKSUGNgthiC3tLlrypKus9VZWiHeO4Bts49tXvu7NNfXuOs1lg1jIww&#10;8CtQtJgJOHRKVeAOowfNfkvVMqKlkVV3QWTry6pihDoOwCYMztjcavmgHJc662s1yQTSnun06rTk&#10;036rEStzL/KQwC2UyJ2KwtRq06s6gyW3Wt2rrR4IwvBOku8Gwv553L7Xw2K06z/KEvLhh046bQ6V&#10;bm0KYI0OrgSPUwnooUMEJpM0DqIIKkUglkTR5Vgi0kAd7a5wHsQegmA4T5OhfKRZj7sXUTxuXTj4&#10;Ps6GQx3QEZhlBWYzJz3N2/S8b7CirkzGijXqeXnU844JisLFIKdbsRJb7cQ1mQFZ/6wUqjhT34Cn&#10;027U7MQ+TeOB/VG5E3cn2UQdZ0qb7pbKFtlB7nHA43Li/Z3pbBVPS2x5hNwwzmEeZ1ygHpyRXs2v&#10;3A4jOStt1AaNrncrrtEe295yP4sIsj1bBh4WpcvWUFyux3GHGR/GsJ4Lmw+IAJ5xNDTPj0WwWKfr&#10;NJ7FUbKexUFRzD5sVvEs2YTzq+KyWK2K8KeFFsZZw8qSCovu2Mhh/LLCjp+UoQWnVp508J9ndxQB&#10;7PHfgQaDDcUc3LWT5aOrsZsHr/0j00FrDE3sTAd9BMJbZGDLN5kuOWu5k+kiONL2qnPjXzRdGMwX&#10;/003WfpotuP/C03nvntwdbht4zVn76an7zB+ehkvfwEAAP//AwBQSwMEFAAGAAgAAAAhAC8OHzni&#10;AAAADQEAAA8AAABkcnMvZG93bnJldi54bWxMj0FLw0AQhe+C/2EZwVu7idpGYzalFPVUBFtBvE2z&#10;0yQ0Oxuy2yT992686GmYN4/3vslWo2lET52rLSuI5xEI4sLqmksFn/vX2SMI55E1NpZJwYUcrPLr&#10;qwxTbQf+oH7nSxFC2KWooPK+TaV0RUUG3dy2xOF2tJ1BH9aulLrDIYSbRt5F0VIarDk0VNjSpqLi&#10;tDsbBW8DDuv7+KXfno6by/d+8f61jUmp25tx/QzC0+j/zDDhB3TIA9PBnlk70SiYxYHc/87lE4jJ&#10;ESWLBxCHSUuSGGSeyf9f5D8AAAD//wMAUEsBAi0AFAAGAAgAAAAhALaDOJL+AAAA4QEAABMAAAAA&#10;AAAAAAAAAAAAAAAAAFtDb250ZW50X1R5cGVzXS54bWxQSwECLQAUAAYACAAAACEAOP0h/9YAAACU&#10;AQAACwAAAAAAAAAAAAAAAAAvAQAAX3JlbHMvLnJlbHNQSwECLQAUAAYACAAAACEApBFUqrICAADU&#10;BwAADgAAAAAAAAAAAAAAAAAuAgAAZHJzL2Uyb0RvYy54bWxQSwECLQAUAAYACAAAACEALw4fOeIA&#10;AAANAQAADwAAAAAAAAAAAAAAAAAMBQAAZHJzL2Rvd25yZXYueG1sUEsFBgAAAAAEAAQA8wAAABsG&#10;AAAAAA==&#10;" o:allowincell="f">
              <v:line id="Line 19" o:spid="_x0000_s1027" style="position:absolute;flip:y;visibility:visible;mso-wrap-style:square" from="1704,1884" to="10944,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dra8MAAADaAAAADwAAAGRycy9kb3ducmV2LnhtbERPy2rCQBTdF/oPwy10IzpplSppRim2&#10;vkAEowuXt5mbB83cCZmpxr93hEKXh/NOZp2pxZlaV1lW8DKIQBBnVldcKDgeFv0JCOeRNdaWScGV&#10;HMymjw8JxtpeeE/n1BcihLCLUUHpfRNL6bKSDLqBbYgDl9vWoA+wLaRu8RLCTS1fo+hNGqw4NJTY&#10;0Lyk7Cf9NWHG5+iwuX6vluPd1zzb5ptRL1qflHp+6j7eQXjq/L/4z73WCoZwvxL8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Ha2vDAAAA2gAAAA8AAAAAAAAAAAAA&#10;AAAAoQIAAGRycy9kb3ducmV2LnhtbFBLBQYAAAAABAAEAPkAAACRAwAAAAA=&#10;" strokeweight="2.25pt"/>
              <v:line id="Line 20" o:spid="_x0000_s1028" style="position:absolute;flip:y;visibility:visible;mso-wrap-style:square" from="1706,1786" to="10930,1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EssUAAADaAAAADwAAAGRycy9kb3ducmV2LnhtbESPQWvCQBSE70L/w/IKvZlNSymSuooU&#10;rF48JFpKbo/saxKTfRuy2yTtr3cFweMwM98wy/VkWjFQ72rLCp6jGARxYXXNpYLTcTtfgHAeWWNr&#10;mRT8kYP16mG2xETbkVMaMl+KAGGXoILK+y6R0hUVGXSR7YiD92N7gz7IvpS6xzHATStf4vhNGqw5&#10;LFTY0UdFRZP9GgV5ev7M8ib9bsp/u91l6WG3/zoo9fQ4bd5BeJr8PXxr77WCV7heCTdA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aEssUAAADaAAAADwAAAAAAAAAA&#10;AAAAAAChAgAAZHJzL2Rvd25yZXYueG1sUEsFBgAAAAAEAAQA+QAAAJMDAAAAAA==&#10;" strokeweight=".85pt"/>
            </v:group>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5057140</wp:posOffset>
              </wp:positionH>
              <wp:positionV relativeFrom="paragraph">
                <wp:posOffset>-351790</wp:posOffset>
              </wp:positionV>
              <wp:extent cx="1155700" cy="57785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577850"/>
                      </a:xfrm>
                      <a:prstGeom prst="rect">
                        <a:avLst/>
                      </a:prstGeom>
                      <a:solidFill>
                        <a:srgbClr val="FFFFFF"/>
                      </a:solidFill>
                      <a:ln w="9525">
                        <a:solidFill>
                          <a:srgbClr val="FFFFFF"/>
                        </a:solidFill>
                        <a:miter lim="800000"/>
                        <a:headEnd/>
                        <a:tailEnd/>
                      </a:ln>
                    </wps:spPr>
                    <wps:txbx>
                      <w:txbxContent>
                        <w:p w:rsidR="005D01D4" w:rsidRDefault="005D01D4">
                          <w:pPr>
                            <w:pStyle w:val="--"/>
                          </w:pPr>
                          <w:r>
                            <w:t>Госстандарт</w:t>
                          </w:r>
                        </w:p>
                        <w:p w:rsidR="005D01D4" w:rsidRDefault="005D01D4">
                          <w:pPr>
                            <w:pStyle w:val="--"/>
                          </w:pPr>
                          <w:r>
                            <w:t>Минск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398.2pt;margin-top:-27.7pt;width:91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snJQIAAEgEAAAOAAAAZHJzL2Uyb0RvYy54bWysVNuO0zAQfUfiHyy/0yRVQ3ejpqtVlyKk&#10;hV2x8AGO4yQWvjF2m5avZ+x0SxdeECIPliczPjlzzjirm4NWZC/AS2tqWsxySoThtpWmr+nXL9s3&#10;V5T4wEzLlDWipkfh6c369avV6Coxt4NVrQCCIMZXo6vpEIKrsszzQWjmZ9YJg8nOgmYBQ+izFtiI&#10;6Fpl8zx/m40WWgeWC+/x7d2UpOuE33WCh4eu8yIQVVPkFtIKaW3imq1XrOqBuUHyEw32Dyw0kwY/&#10;eoa6Y4GRHcg/oLTkYL3twoxbndmuk1ykHrCbIv+tm6eBOZF6QXG8O8vk/x8s/7R/BCJb9I4SwzRa&#10;9BlFY6ZXghTLqM/ofIVlT+4RYofe3Vv+zRNjNwOWiVsAOw6CtciqiPXZiwMx8HiUNONH2yI82wWb&#10;pDp0oCMgikAOyZHj2RFxCITjy6Ioy2WOxnHMlcvlVZksy1j1fNqBD++F1SRuagpIPqGz/b0PkQ2r&#10;nksSe6tku5VKpQD6ZqOA7BlOxzY9qQFs8rJMGTLW9Lqclwn5Rc7/HYSWAcdcSV3Tqzw+0+BF2d6Z&#10;Ng1hYFJNe6SszEnHKN1kQTg0h5MbjW2PqCjYaZzx+uFmsPCDkhFHuab++46BoER9MOjKdbFYxNlP&#10;waJczjGAy0xzmWGGI1RNAyXTdhOm+7JzIPsBv1QkGYy9RSc7mUSOLk+sTrxxXJP2p6sV78NlnKp+&#10;/QDWPwEAAP//AwBQSwMEFAAGAAgAAAAhACvrrxvfAAAACgEAAA8AAABkcnMvZG93bnJldi54bWxM&#10;j01PwkAQhu8m/ofNmHiDrUoL1G6JYg0XD4h6H7pj27gfTXeB4q93POntncyTd54pVqM14khD6LxT&#10;cDNNQJCrve5co+D97XmyABEiOo3GO1JwpgCr8vKiwFz7k3ul4y42gktcyFFBG2OfSxnqliyGqe/J&#10;8e7TDxYjj0Mj9YAnLrdG3iZJJi12ji+02NO6pfprd7AKtohP2+9NXT9W55dZReuPirxR6vpqfLgH&#10;EWmMfzD86rM6lOy09wengzAK5stsxqiCSZpyYGI5X3DYK7hLM5BlIf+/UP4AAAD//wMAUEsBAi0A&#10;FAAGAAgAAAAhALaDOJL+AAAA4QEAABMAAAAAAAAAAAAAAAAAAAAAAFtDb250ZW50X1R5cGVzXS54&#10;bWxQSwECLQAUAAYACAAAACEAOP0h/9YAAACUAQAACwAAAAAAAAAAAAAAAAAvAQAAX3JlbHMvLnJl&#10;bHNQSwECLQAUAAYACAAAACEA8ox7JyUCAABIBAAADgAAAAAAAAAAAAAAAAAuAgAAZHJzL2Uyb0Rv&#10;Yy54bWxQSwECLQAUAAYACAAAACEAK+uvG98AAAAKAQAADwAAAAAAAAAAAAAAAAB/BAAAZHJzL2Rv&#10;d25yZXYueG1sUEsFBgAAAAAEAAQA8wAAAIsFAAAAAA==&#10;" o:allowincell="f" strokecolor="white">
              <v:textbox>
                <w:txbxContent>
                  <w:p w:rsidR="005D01D4" w:rsidRDefault="005D01D4">
                    <w:pPr>
                      <w:pStyle w:val="--"/>
                    </w:pPr>
                    <w:r>
                      <w:t>Госстандарт</w:t>
                    </w:r>
                  </w:p>
                  <w:p w:rsidR="005D01D4" w:rsidRDefault="005D01D4">
                    <w:pPr>
                      <w:pStyle w:val="--"/>
                    </w:pPr>
                    <w:r>
                      <w:t>Минск</w:t>
                    </w:r>
                  </w:p>
                </w:txbxContent>
              </v:textbox>
            </v:rect>
          </w:pict>
        </mc:Fallback>
      </mc:AlternateContent>
    </w:r>
    <w:r>
      <w:rPr>
        <w:noProof/>
      </w:rPr>
      <w:drawing>
        <wp:anchor distT="0" distB="0" distL="114300" distR="114300" simplePos="0" relativeHeight="251656704" behindDoc="0" locked="0" layoutInCell="0" allowOverlap="1">
          <wp:simplePos x="0" y="0"/>
          <wp:positionH relativeFrom="column">
            <wp:posOffset>-3810</wp:posOffset>
          </wp:positionH>
          <wp:positionV relativeFrom="paragraph">
            <wp:posOffset>-751840</wp:posOffset>
          </wp:positionV>
          <wp:extent cx="1005840" cy="888365"/>
          <wp:effectExtent l="0" t="0" r="3810" b="6985"/>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8883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Pr="008572B9" w:rsidRDefault="005D01D4" w:rsidP="008572B9">
    <w:pPr>
      <w:pStyle w:val="a8"/>
      <w:rPr>
        <w:rFonts w:cs="Arial"/>
      </w:rPr>
    </w:pPr>
    <w:r w:rsidRPr="008572B9">
      <w:rPr>
        <w:rFonts w:cs="Arial"/>
      </w:rPr>
      <w:fldChar w:fldCharType="begin"/>
    </w:r>
    <w:r w:rsidRPr="008572B9">
      <w:rPr>
        <w:rFonts w:cs="Arial"/>
      </w:rPr>
      <w:instrText>PAGE   \* MERGEFORMAT</w:instrText>
    </w:r>
    <w:r w:rsidRPr="008572B9">
      <w:rPr>
        <w:rFonts w:cs="Arial"/>
      </w:rPr>
      <w:fldChar w:fldCharType="separate"/>
    </w:r>
    <w:r w:rsidR="004111BC">
      <w:rPr>
        <w:rFonts w:cs="Arial"/>
        <w:noProof/>
      </w:rPr>
      <w:t>38</w:t>
    </w:r>
    <w:r w:rsidRPr="008572B9">
      <w:rP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Pr="008572B9" w:rsidRDefault="005D01D4" w:rsidP="008572B9">
    <w:pPr>
      <w:pStyle w:val="a8"/>
      <w:jc w:val="right"/>
    </w:pPr>
    <w:r w:rsidRPr="008572B9">
      <w:fldChar w:fldCharType="begin"/>
    </w:r>
    <w:r w:rsidRPr="008572B9">
      <w:instrText>PAGE   \* MERGEFORMAT</w:instrText>
    </w:r>
    <w:r w:rsidRPr="008572B9">
      <w:fldChar w:fldCharType="separate"/>
    </w:r>
    <w:r w:rsidR="004111BC">
      <w:rPr>
        <w:noProof/>
      </w:rPr>
      <w:t>III</w:t>
    </w:r>
    <w:r w:rsidRPr="008572B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Default="005D01D4" w:rsidP="002E4784">
    <w:pPr>
      <w:pStyle w:val="a8"/>
      <w:jc w:val="right"/>
    </w:pPr>
    <w:r>
      <w:fldChar w:fldCharType="begin"/>
    </w:r>
    <w:r>
      <w:instrText>PAGE   \* MERGEFORMAT</w:instrText>
    </w:r>
    <w:r>
      <w:fldChar w:fldCharType="separate"/>
    </w:r>
    <w:r w:rsidR="004111BC">
      <w:rPr>
        <w:noProof/>
      </w:rPr>
      <w:t>37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860" w:rsidRDefault="00C92860">
      <w:r>
        <w:separator/>
      </w:r>
    </w:p>
    <w:p w:rsidR="00C92860" w:rsidRDefault="00C92860"/>
  </w:footnote>
  <w:footnote w:type="continuationSeparator" w:id="0">
    <w:p w:rsidR="00C92860" w:rsidRDefault="00C92860">
      <w:r>
        <w:continuationSeparator/>
      </w:r>
    </w:p>
    <w:p w:rsidR="00C92860" w:rsidRDefault="00C92860"/>
  </w:footnote>
  <w:footnote w:id="1">
    <w:p w:rsidR="00BC5EDF" w:rsidRPr="00BC5EDF" w:rsidRDefault="00BC5EDF">
      <w:pPr>
        <w:pStyle w:val="af2"/>
        <w:rPr>
          <w:rFonts w:ascii="Arial" w:hAnsi="Arial" w:cs="Arial"/>
          <w:sz w:val="18"/>
          <w:szCs w:val="18"/>
        </w:rPr>
      </w:pPr>
      <w:r>
        <w:rPr>
          <w:rStyle w:val="aff"/>
        </w:rPr>
        <w:footnoteRef/>
      </w:r>
      <w:r>
        <w:t xml:space="preserve"> </w:t>
      </w:r>
      <w:r w:rsidRPr="00BC5EDF">
        <w:rPr>
          <w:rFonts w:ascii="Arial" w:hAnsi="Arial" w:cs="Arial"/>
          <w:sz w:val="18"/>
          <w:szCs w:val="18"/>
        </w:rPr>
        <w:t>За исключением случаев, когда необходимо специально указать статус документа</w:t>
      </w:r>
    </w:p>
  </w:footnote>
  <w:footnote w:id="2">
    <w:p w:rsidR="00055D96" w:rsidRPr="00055D96" w:rsidRDefault="00055D96">
      <w:pPr>
        <w:pStyle w:val="af2"/>
      </w:pPr>
      <w:r>
        <w:rPr>
          <w:rStyle w:val="aff"/>
        </w:rPr>
        <w:footnoteRef/>
      </w:r>
      <w:r>
        <w:t xml:space="preserve"> </w:t>
      </w:r>
      <w:r w:rsidRPr="00055D96">
        <w:rPr>
          <w:rFonts w:ascii="Arial" w:hAnsi="Arial"/>
          <w:sz w:val="18"/>
          <w:szCs w:val="18"/>
        </w:rPr>
        <w:t>Примерами дополнительных приложений могут быть рекомендации по практическому прим</w:t>
      </w:r>
      <w:r w:rsidRPr="00055D96">
        <w:rPr>
          <w:rFonts w:ascii="Arial" w:hAnsi="Arial"/>
          <w:sz w:val="18"/>
          <w:szCs w:val="18"/>
        </w:rPr>
        <w:t>е</w:t>
      </w:r>
      <w:r w:rsidRPr="00055D96">
        <w:rPr>
          <w:rFonts w:ascii="Arial" w:hAnsi="Arial"/>
          <w:sz w:val="18"/>
          <w:szCs w:val="18"/>
        </w:rPr>
        <w:t>нению стандарта, разъяснение содержания его отдельных положений, перечень исправленных опечаток и описок.</w:t>
      </w:r>
    </w:p>
  </w:footnote>
  <w:footnote w:id="3">
    <w:p w:rsidR="006E6AC0" w:rsidRPr="006E6AC0" w:rsidRDefault="006E6AC0" w:rsidP="00A25A10">
      <w:pPr>
        <w:pStyle w:val="af2"/>
        <w:rPr>
          <w:sz w:val="18"/>
          <w:szCs w:val="18"/>
        </w:rPr>
      </w:pPr>
      <w:r w:rsidRPr="006E6AC0">
        <w:rPr>
          <w:rStyle w:val="aff"/>
          <w:sz w:val="18"/>
          <w:szCs w:val="18"/>
        </w:rPr>
        <w:footnoteRef/>
      </w:r>
      <w:r w:rsidRPr="006E6AC0">
        <w:rPr>
          <w:sz w:val="18"/>
          <w:szCs w:val="18"/>
        </w:rPr>
        <w:t xml:space="preserve"> </w:t>
      </w:r>
      <w:r w:rsidRPr="006E6AC0">
        <w:rPr>
          <w:rFonts w:ascii="Arial" w:hAnsi="Arial"/>
          <w:sz w:val="18"/>
          <w:szCs w:val="18"/>
        </w:rPr>
        <w:t>При этом в предисловии приводят ссылку на введение.</w:t>
      </w:r>
    </w:p>
  </w:footnote>
  <w:footnote w:id="4">
    <w:p w:rsidR="00A25A10" w:rsidRPr="00A25A10" w:rsidRDefault="004B65AB" w:rsidP="00A25A10">
      <w:pPr>
        <w:pStyle w:val="af2"/>
        <w:jc w:val="both"/>
        <w:rPr>
          <w:rFonts w:ascii="Arial" w:hAnsi="Arial"/>
          <w:sz w:val="18"/>
          <w:szCs w:val="18"/>
        </w:rPr>
      </w:pPr>
      <w:r>
        <w:rPr>
          <w:rStyle w:val="aff"/>
        </w:rPr>
        <w:footnoteRef/>
      </w:r>
      <w:r>
        <w:t xml:space="preserve"> </w:t>
      </w:r>
      <w:r w:rsidR="00A25A10" w:rsidRPr="00A25A10">
        <w:rPr>
          <w:rFonts w:ascii="Arial" w:hAnsi="Arial"/>
          <w:sz w:val="18"/>
          <w:szCs w:val="18"/>
        </w:rPr>
        <w:t>Положения данного пункта и его подпунктов применяют также в отношении ссылок на прое</w:t>
      </w:r>
      <w:r w:rsidR="00A25A10" w:rsidRPr="00A25A10">
        <w:rPr>
          <w:rFonts w:ascii="Arial" w:hAnsi="Arial"/>
          <w:sz w:val="18"/>
          <w:szCs w:val="18"/>
        </w:rPr>
        <w:t>к</w:t>
      </w:r>
      <w:r w:rsidR="00A25A10" w:rsidRPr="00A25A10">
        <w:rPr>
          <w:rFonts w:ascii="Arial" w:hAnsi="Arial"/>
          <w:sz w:val="18"/>
          <w:szCs w:val="18"/>
        </w:rPr>
        <w:t>ты международных и региональных стандартов, международные документы, не являющиеся международными стандартами,</w:t>
      </w:r>
      <w:r w:rsidR="00A25A10">
        <w:rPr>
          <w:rFonts w:ascii="Arial" w:hAnsi="Arial"/>
          <w:sz w:val="18"/>
          <w:szCs w:val="18"/>
        </w:rPr>
        <w:t xml:space="preserve"> евр</w:t>
      </w:r>
      <w:r w:rsidR="00A25A10">
        <w:rPr>
          <w:rFonts w:ascii="Arial" w:hAnsi="Arial"/>
          <w:sz w:val="18"/>
          <w:szCs w:val="18"/>
        </w:rPr>
        <w:t>о</w:t>
      </w:r>
      <w:r w:rsidR="00A25A10">
        <w:rPr>
          <w:rFonts w:ascii="Arial" w:hAnsi="Arial"/>
          <w:sz w:val="18"/>
          <w:szCs w:val="18"/>
        </w:rPr>
        <w:t xml:space="preserve">пейские и иные стандарты, </w:t>
      </w:r>
      <w:r w:rsidR="00A25A10" w:rsidRPr="00A25A10">
        <w:rPr>
          <w:rFonts w:ascii="Arial" w:hAnsi="Arial"/>
          <w:sz w:val="18"/>
          <w:szCs w:val="18"/>
        </w:rPr>
        <w:t>если в применяемом международном стандарте даны нормативные ссылки на эти док</w:t>
      </w:r>
      <w:r w:rsidR="00A25A10" w:rsidRPr="00A25A10">
        <w:rPr>
          <w:rFonts w:ascii="Arial" w:hAnsi="Arial"/>
          <w:sz w:val="18"/>
          <w:szCs w:val="18"/>
        </w:rPr>
        <w:t>у</w:t>
      </w:r>
      <w:r w:rsidR="00A25A10" w:rsidRPr="00A25A10">
        <w:rPr>
          <w:rFonts w:ascii="Arial" w:hAnsi="Arial"/>
          <w:sz w:val="18"/>
          <w:szCs w:val="18"/>
        </w:rPr>
        <w:t>менты.</w:t>
      </w:r>
    </w:p>
    <w:p w:rsidR="004B65AB" w:rsidRDefault="004B65AB">
      <w:pPr>
        <w:pStyle w:val="af2"/>
      </w:pPr>
    </w:p>
  </w:footnote>
  <w:footnote w:id="5">
    <w:p w:rsidR="00CF075A" w:rsidRDefault="00CF075A" w:rsidP="008154FF">
      <w:pPr>
        <w:pStyle w:val="af2"/>
        <w:jc w:val="both"/>
        <w:rPr>
          <w:rFonts w:ascii="Arial" w:hAnsi="Arial"/>
        </w:rPr>
      </w:pPr>
      <w:r w:rsidRPr="006466A5">
        <w:rPr>
          <w:rFonts w:ascii="Arial" w:hAnsi="Arial"/>
          <w:sz w:val="18"/>
          <w:szCs w:val="18"/>
        </w:rPr>
        <w:t>* Положения данного пункта и его подпунктов применяют также в отношении ссылок на прое</w:t>
      </w:r>
      <w:r w:rsidRPr="006466A5">
        <w:rPr>
          <w:rFonts w:ascii="Arial" w:hAnsi="Arial"/>
          <w:sz w:val="18"/>
          <w:szCs w:val="18"/>
        </w:rPr>
        <w:t>к</w:t>
      </w:r>
      <w:r w:rsidRPr="006466A5">
        <w:rPr>
          <w:rFonts w:ascii="Arial" w:hAnsi="Arial"/>
          <w:sz w:val="18"/>
          <w:szCs w:val="18"/>
        </w:rPr>
        <w:t>ты международных и региональных стандартов, международные документы, не являющиеся международными стандартами, евр</w:t>
      </w:r>
      <w:r w:rsidRPr="006466A5">
        <w:rPr>
          <w:rFonts w:ascii="Arial" w:hAnsi="Arial"/>
          <w:sz w:val="18"/>
          <w:szCs w:val="18"/>
        </w:rPr>
        <w:t>о</w:t>
      </w:r>
      <w:r w:rsidRPr="006466A5">
        <w:rPr>
          <w:rFonts w:ascii="Arial" w:hAnsi="Arial"/>
          <w:sz w:val="18"/>
          <w:szCs w:val="18"/>
        </w:rPr>
        <w:t>пейские и иные стандарты, если в применяемом международном стандарте даны нормативные ссылки на эти документы.</w:t>
      </w:r>
    </w:p>
  </w:footnote>
  <w:footnote w:id="6">
    <w:p w:rsidR="00B14379" w:rsidRPr="004D2629" w:rsidRDefault="00B14379" w:rsidP="00395251">
      <w:pPr>
        <w:pStyle w:val="af2"/>
        <w:rPr>
          <w:rFonts w:ascii="Arial" w:hAnsi="Arial" w:cs="Arial"/>
          <w:sz w:val="18"/>
          <w:szCs w:val="18"/>
        </w:rPr>
      </w:pPr>
      <w:r w:rsidRPr="004D2629">
        <w:rPr>
          <w:rStyle w:val="aff"/>
          <w:rFonts w:ascii="Arial" w:hAnsi="Arial" w:cs="Arial"/>
          <w:sz w:val="18"/>
          <w:szCs w:val="18"/>
        </w:rPr>
        <w:footnoteRef/>
      </w:r>
      <w:r w:rsidRPr="004D2629">
        <w:rPr>
          <w:rFonts w:ascii="Arial" w:hAnsi="Arial" w:cs="Arial"/>
          <w:sz w:val="18"/>
          <w:szCs w:val="18"/>
        </w:rPr>
        <w:t xml:space="preserve"> </w:t>
      </w:r>
      <w:r w:rsidR="002C09E7" w:rsidRPr="004D2629">
        <w:rPr>
          <w:rFonts w:ascii="Arial" w:hAnsi="Arial" w:cs="Arial"/>
          <w:sz w:val="18"/>
          <w:szCs w:val="18"/>
        </w:rPr>
        <w:t>Распространяющегося на те же объекты стандартизации.</w:t>
      </w:r>
    </w:p>
  </w:footnote>
  <w:footnote w:id="7">
    <w:p w:rsidR="00B14379" w:rsidRPr="004D2629" w:rsidRDefault="00B14379" w:rsidP="00395251">
      <w:pPr>
        <w:pStyle w:val="af2"/>
        <w:rPr>
          <w:rFonts w:ascii="Arial" w:hAnsi="Arial" w:cs="Arial"/>
          <w:sz w:val="18"/>
          <w:szCs w:val="18"/>
        </w:rPr>
      </w:pPr>
      <w:r w:rsidRPr="004D2629">
        <w:rPr>
          <w:rStyle w:val="aff"/>
          <w:rFonts w:ascii="Arial" w:hAnsi="Arial" w:cs="Arial"/>
          <w:sz w:val="18"/>
          <w:szCs w:val="18"/>
        </w:rPr>
        <w:footnoteRef/>
      </w:r>
      <w:r w:rsidRPr="004D2629">
        <w:rPr>
          <w:rFonts w:ascii="Arial" w:hAnsi="Arial" w:cs="Arial"/>
          <w:sz w:val="18"/>
          <w:szCs w:val="18"/>
        </w:rPr>
        <w:t xml:space="preserve"> </w:t>
      </w:r>
      <w:r w:rsidR="002C09E7" w:rsidRPr="004D2629">
        <w:rPr>
          <w:rFonts w:ascii="Arial" w:hAnsi="Arial" w:cs="Arial"/>
          <w:sz w:val="18"/>
          <w:szCs w:val="18"/>
        </w:rPr>
        <w:t>Эти части могут быть применены в качестве модифицированных или неэквивалентных ста</w:t>
      </w:r>
      <w:r w:rsidR="002C09E7" w:rsidRPr="004D2629">
        <w:rPr>
          <w:rFonts w:ascii="Arial" w:hAnsi="Arial" w:cs="Arial"/>
          <w:sz w:val="18"/>
          <w:szCs w:val="18"/>
        </w:rPr>
        <w:t>н</w:t>
      </w:r>
      <w:r w:rsidR="002C09E7" w:rsidRPr="004D2629">
        <w:rPr>
          <w:rFonts w:ascii="Arial" w:hAnsi="Arial" w:cs="Arial"/>
          <w:sz w:val="18"/>
          <w:szCs w:val="18"/>
        </w:rPr>
        <w:t>дартов.</w:t>
      </w:r>
    </w:p>
  </w:footnote>
  <w:footnote w:id="8">
    <w:p w:rsidR="004D2629" w:rsidRDefault="004D2629" w:rsidP="00395251">
      <w:pPr>
        <w:pStyle w:val="af2"/>
      </w:pPr>
      <w:r w:rsidRPr="004D2629">
        <w:rPr>
          <w:rStyle w:val="aff"/>
          <w:rFonts w:ascii="Arial" w:hAnsi="Arial" w:cs="Arial"/>
          <w:sz w:val="18"/>
          <w:szCs w:val="18"/>
        </w:rPr>
        <w:footnoteRef/>
      </w:r>
      <w:r>
        <w:rPr>
          <w:rFonts w:ascii="Arial" w:hAnsi="Arial" w:cs="Arial"/>
          <w:sz w:val="18"/>
          <w:szCs w:val="18"/>
        </w:rPr>
        <w:t xml:space="preserve"> </w:t>
      </w:r>
      <w:r w:rsidRPr="004D2629">
        <w:rPr>
          <w:rFonts w:ascii="Arial" w:hAnsi="Arial" w:cs="Arial"/>
          <w:sz w:val="18"/>
          <w:szCs w:val="18"/>
        </w:rPr>
        <w:t>См. 4.3.</w:t>
      </w:r>
    </w:p>
  </w:footnote>
  <w:footnote w:id="9">
    <w:p w:rsidR="004D2629" w:rsidRPr="004D2629" w:rsidRDefault="004D2629" w:rsidP="005C0B72">
      <w:pPr>
        <w:pStyle w:val="af2"/>
        <w:jc w:val="both"/>
        <w:rPr>
          <w:rFonts w:ascii="Arial" w:hAnsi="Arial" w:cs="Arial"/>
          <w:sz w:val="18"/>
          <w:szCs w:val="18"/>
        </w:rPr>
      </w:pPr>
      <w:r w:rsidRPr="004D2629">
        <w:rPr>
          <w:rStyle w:val="aff"/>
          <w:rFonts w:ascii="Arial" w:hAnsi="Arial" w:cs="Arial"/>
          <w:sz w:val="18"/>
          <w:szCs w:val="18"/>
        </w:rPr>
        <w:t>*</w:t>
      </w:r>
      <w:r w:rsidRPr="004D2629">
        <w:rPr>
          <w:rFonts w:ascii="Arial" w:hAnsi="Arial" w:cs="Arial"/>
          <w:sz w:val="18"/>
          <w:szCs w:val="18"/>
        </w:rPr>
        <w:t xml:space="preserve"> Если в модифицированном стандарте применено два (или более) международных стандарта, то на титульном листе модифицированного стандарта приводят обозначения этих международных стандартов, а в скобках усло</w:t>
      </w:r>
      <w:r w:rsidRPr="004D2629">
        <w:rPr>
          <w:rFonts w:ascii="Arial" w:hAnsi="Arial" w:cs="Arial"/>
          <w:sz w:val="18"/>
          <w:szCs w:val="18"/>
        </w:rPr>
        <w:t>в</w:t>
      </w:r>
      <w:r w:rsidRPr="004D2629">
        <w:rPr>
          <w:rFonts w:ascii="Arial" w:hAnsi="Arial" w:cs="Arial"/>
          <w:sz w:val="18"/>
          <w:szCs w:val="18"/>
        </w:rPr>
        <w:t>ные обозначения степени соответствия им – «(</w:t>
      </w:r>
      <w:r w:rsidRPr="004D2629">
        <w:rPr>
          <w:rFonts w:ascii="Arial" w:hAnsi="Arial" w:cs="Arial"/>
          <w:sz w:val="18"/>
          <w:szCs w:val="18"/>
          <w:lang w:val="en-US"/>
        </w:rPr>
        <w:t>MOD</w:t>
      </w:r>
      <w:r w:rsidRPr="004D2629">
        <w:rPr>
          <w:rFonts w:ascii="Arial" w:hAnsi="Arial" w:cs="Arial"/>
          <w:sz w:val="18"/>
          <w:szCs w:val="18"/>
        </w:rPr>
        <w:t>)».</w:t>
      </w:r>
    </w:p>
  </w:footnote>
  <w:footnote w:id="10">
    <w:p w:rsidR="00E42DB8" w:rsidRPr="006B5140" w:rsidRDefault="00E42DB8" w:rsidP="00E42DB8">
      <w:pPr>
        <w:pStyle w:val="af2"/>
        <w:ind w:firstLine="720"/>
        <w:rPr>
          <w:rFonts w:ascii="Arial" w:hAnsi="Arial"/>
          <w:sz w:val="18"/>
          <w:szCs w:val="18"/>
        </w:rPr>
      </w:pPr>
      <w:r w:rsidRPr="00FF6FCD">
        <w:rPr>
          <w:rStyle w:val="aff"/>
          <w:rFonts w:ascii="Arial" w:hAnsi="Arial"/>
          <w:sz w:val="18"/>
          <w:szCs w:val="18"/>
        </w:rPr>
        <w:sym w:font="Symbol" w:char="F02A"/>
      </w:r>
      <w:r w:rsidRPr="00FF6FCD">
        <w:rPr>
          <w:rFonts w:ascii="Arial" w:hAnsi="Arial"/>
          <w:sz w:val="18"/>
          <w:szCs w:val="18"/>
        </w:rPr>
        <w:t xml:space="preserve"> См. 4.3.</w:t>
      </w:r>
    </w:p>
  </w:footnote>
  <w:footnote w:id="11">
    <w:p w:rsidR="00E85526" w:rsidRPr="00E85526" w:rsidRDefault="00E85526" w:rsidP="00E85526">
      <w:pPr>
        <w:pStyle w:val="af2"/>
        <w:jc w:val="both"/>
        <w:rPr>
          <w:rStyle w:val="markedcontent"/>
          <w:rFonts w:ascii="Arial" w:hAnsi="Arial" w:cs="Arial"/>
          <w:sz w:val="18"/>
          <w:szCs w:val="18"/>
        </w:rPr>
      </w:pPr>
      <w:r>
        <w:rPr>
          <w:rStyle w:val="aff"/>
        </w:rPr>
        <w:footnoteRef/>
      </w:r>
      <w:r>
        <w:t xml:space="preserve"> </w:t>
      </w:r>
      <w:r w:rsidRPr="00E85526">
        <w:rPr>
          <w:rStyle w:val="markedcontent"/>
          <w:rFonts w:ascii="Arial" w:hAnsi="Arial" w:cs="Arial"/>
          <w:sz w:val="18"/>
          <w:szCs w:val="18"/>
        </w:rPr>
        <w:t>Пересмотр 3 (Включает поправки, вступившие в силу 14 сентября 2017 года).</w:t>
      </w:r>
    </w:p>
    <w:p w:rsidR="00E85526" w:rsidRDefault="00E85526" w:rsidP="00CD387A">
      <w:pPr>
        <w:pStyle w:val="af2"/>
        <w:jc w:val="both"/>
        <w:rPr>
          <w:rStyle w:val="markedcontent"/>
          <w:rFonts w:ascii="Arial" w:hAnsi="Arial" w:cs="Arial"/>
          <w:sz w:val="18"/>
          <w:szCs w:val="18"/>
        </w:rPr>
      </w:pPr>
      <w:r w:rsidRPr="00E85526">
        <w:rPr>
          <w:rStyle w:val="markedcontent"/>
          <w:rFonts w:ascii="Arial" w:hAnsi="Arial" w:cs="Arial"/>
          <w:sz w:val="18"/>
          <w:szCs w:val="18"/>
        </w:rPr>
        <w:t>Прежние названия Соглашения:</w:t>
      </w:r>
    </w:p>
    <w:p w:rsidR="00CD387A" w:rsidRDefault="00E85526" w:rsidP="00CD387A">
      <w:pPr>
        <w:pStyle w:val="af2"/>
        <w:jc w:val="both"/>
        <w:rPr>
          <w:rStyle w:val="markedcontent"/>
          <w:rFonts w:ascii="Arial" w:hAnsi="Arial" w:cs="Arial"/>
          <w:sz w:val="18"/>
          <w:szCs w:val="18"/>
        </w:rPr>
      </w:pPr>
      <w:r w:rsidRPr="00E85526">
        <w:rPr>
          <w:rStyle w:val="markedcontent"/>
          <w:rFonts w:ascii="Arial" w:hAnsi="Arial" w:cs="Arial"/>
          <w:sz w:val="18"/>
          <w:szCs w:val="18"/>
        </w:rPr>
        <w:t>Соглашение о принятии единообразных условий официального утверждения и о взаимном признании официал</w:t>
      </w:r>
      <w:r w:rsidRPr="00E85526">
        <w:rPr>
          <w:rStyle w:val="markedcontent"/>
          <w:rFonts w:ascii="Arial" w:hAnsi="Arial" w:cs="Arial"/>
          <w:sz w:val="18"/>
          <w:szCs w:val="18"/>
        </w:rPr>
        <w:t>ь</w:t>
      </w:r>
      <w:r w:rsidRPr="00E85526">
        <w:rPr>
          <w:rStyle w:val="markedcontent"/>
          <w:rFonts w:ascii="Arial" w:hAnsi="Arial" w:cs="Arial"/>
          <w:sz w:val="18"/>
          <w:szCs w:val="18"/>
        </w:rPr>
        <w:t xml:space="preserve">ного утверждения предметов оборудования и частей механических транспортных средств, </w:t>
      </w:r>
      <w:r w:rsidR="00BC3C44">
        <w:rPr>
          <w:rStyle w:val="markedcontent"/>
          <w:rFonts w:ascii="Arial" w:hAnsi="Arial" w:cs="Arial"/>
          <w:sz w:val="18"/>
          <w:szCs w:val="18"/>
        </w:rPr>
        <w:t xml:space="preserve">принято в г. </w:t>
      </w:r>
      <w:r w:rsidRPr="00E85526">
        <w:rPr>
          <w:rStyle w:val="markedcontent"/>
          <w:rFonts w:ascii="Arial" w:hAnsi="Arial" w:cs="Arial"/>
          <w:sz w:val="18"/>
          <w:szCs w:val="18"/>
        </w:rPr>
        <w:t>Женеве 20 марта 1958 года;</w:t>
      </w:r>
    </w:p>
    <w:p w:rsidR="00E85526" w:rsidRPr="00CD387A" w:rsidRDefault="00E85526" w:rsidP="00CD387A">
      <w:pPr>
        <w:pStyle w:val="af2"/>
        <w:jc w:val="both"/>
        <w:rPr>
          <w:rStyle w:val="markedcontent"/>
          <w:rFonts w:ascii="Arial" w:hAnsi="Arial" w:cs="Arial"/>
          <w:sz w:val="18"/>
          <w:szCs w:val="18"/>
        </w:rPr>
      </w:pPr>
      <w:r w:rsidRPr="00E85526">
        <w:rPr>
          <w:rStyle w:val="markedcontent"/>
          <w:rFonts w:ascii="Arial" w:hAnsi="Arial" w:cs="Arial"/>
          <w:sz w:val="18"/>
          <w:szCs w:val="18"/>
        </w:rPr>
        <w:t>Соглашение о принятии единообразных технических предписаний для колесных транспортных средств, предм</w:t>
      </w:r>
      <w:r w:rsidRPr="00E85526">
        <w:rPr>
          <w:rStyle w:val="markedcontent"/>
          <w:rFonts w:ascii="Arial" w:hAnsi="Arial" w:cs="Arial"/>
          <w:sz w:val="18"/>
          <w:szCs w:val="18"/>
        </w:rPr>
        <w:t>е</w:t>
      </w:r>
      <w:r w:rsidRPr="00E85526">
        <w:rPr>
          <w:rStyle w:val="markedcontent"/>
          <w:rFonts w:ascii="Arial" w:hAnsi="Arial" w:cs="Arial"/>
          <w:sz w:val="18"/>
          <w:szCs w:val="18"/>
        </w:rPr>
        <w:t>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w:t>
      </w:r>
      <w:r w:rsidR="00BC3C44">
        <w:rPr>
          <w:rStyle w:val="markedcontent"/>
          <w:rFonts w:ascii="Arial" w:hAnsi="Arial" w:cs="Arial"/>
          <w:sz w:val="18"/>
          <w:szCs w:val="18"/>
        </w:rPr>
        <w:t>нове этих предп</w:t>
      </w:r>
      <w:r w:rsidR="00BC3C44">
        <w:rPr>
          <w:rStyle w:val="markedcontent"/>
          <w:rFonts w:ascii="Arial" w:hAnsi="Arial" w:cs="Arial"/>
          <w:sz w:val="18"/>
          <w:szCs w:val="18"/>
        </w:rPr>
        <w:t>и</w:t>
      </w:r>
      <w:r w:rsidR="00BC3C44">
        <w:rPr>
          <w:rStyle w:val="markedcontent"/>
          <w:rFonts w:ascii="Arial" w:hAnsi="Arial" w:cs="Arial"/>
          <w:sz w:val="18"/>
          <w:szCs w:val="18"/>
        </w:rPr>
        <w:t>саний, принято</w:t>
      </w:r>
      <w:r w:rsidRPr="00E85526">
        <w:rPr>
          <w:rStyle w:val="markedcontent"/>
          <w:rFonts w:ascii="Arial" w:hAnsi="Arial" w:cs="Arial"/>
          <w:sz w:val="18"/>
          <w:szCs w:val="18"/>
        </w:rPr>
        <w:t xml:space="preserve"> в </w:t>
      </w:r>
      <w:r w:rsidR="00BC3C44">
        <w:rPr>
          <w:rStyle w:val="markedcontent"/>
          <w:rFonts w:ascii="Arial" w:hAnsi="Arial" w:cs="Arial"/>
          <w:sz w:val="18"/>
          <w:szCs w:val="18"/>
        </w:rPr>
        <w:t xml:space="preserve">г. </w:t>
      </w:r>
      <w:r w:rsidRPr="00E85526">
        <w:rPr>
          <w:rStyle w:val="markedcontent"/>
          <w:rFonts w:ascii="Arial" w:hAnsi="Arial" w:cs="Arial"/>
          <w:sz w:val="18"/>
          <w:szCs w:val="18"/>
        </w:rPr>
        <w:t>Женеве 5 октября 1995 года (Пересмотр 2).</w:t>
      </w:r>
    </w:p>
  </w:footnote>
  <w:footnote w:id="12">
    <w:p w:rsidR="00CD387A" w:rsidRPr="00CD387A" w:rsidRDefault="00CD387A" w:rsidP="00CD387A">
      <w:pPr>
        <w:pStyle w:val="af2"/>
        <w:jc w:val="both"/>
      </w:pPr>
      <w:r w:rsidRPr="00CD387A">
        <w:rPr>
          <w:rStyle w:val="markedcontent"/>
          <w:rFonts w:ascii="Arial" w:hAnsi="Arial" w:cs="Arial"/>
          <w:sz w:val="18"/>
          <w:szCs w:val="18"/>
        </w:rPr>
        <w:footnoteRef/>
      </w:r>
      <w:r w:rsidRPr="00CD387A">
        <w:rPr>
          <w:rStyle w:val="markedcontent"/>
          <w:rFonts w:ascii="Arial" w:hAnsi="Arial" w:cs="Arial"/>
          <w:sz w:val="18"/>
          <w:szCs w:val="18"/>
        </w:rPr>
        <w:t xml:space="preserve"> Принято в г. Женеве 25 июня 1998 года</w:t>
      </w:r>
      <w:r w:rsidR="000D2F51">
        <w:rPr>
          <w:rStyle w:val="markedcontent"/>
          <w:rFonts w:ascii="Arial" w:hAnsi="Arial" w:cs="Arial"/>
          <w:sz w:val="18"/>
          <w:szCs w:val="18"/>
        </w:rPr>
        <w:t>.</w:t>
      </w:r>
    </w:p>
  </w:footnote>
  <w:footnote w:id="13">
    <w:p w:rsidR="00E00AD1" w:rsidRPr="00E00AD1" w:rsidRDefault="00E00AD1" w:rsidP="00E00AD1">
      <w:pPr>
        <w:pStyle w:val="af2"/>
        <w:ind w:firstLine="720"/>
        <w:jc w:val="both"/>
        <w:rPr>
          <w:rFonts w:ascii="Arial" w:hAnsi="Arial"/>
          <w:sz w:val="18"/>
          <w:szCs w:val="18"/>
        </w:rPr>
      </w:pPr>
      <w:r w:rsidRPr="00E00AD1">
        <w:rPr>
          <w:rStyle w:val="aff"/>
          <w:rFonts w:ascii="Arial" w:hAnsi="Arial"/>
          <w:sz w:val="18"/>
          <w:szCs w:val="18"/>
        </w:rPr>
        <w:sym w:font="Symbol" w:char="F02A"/>
      </w:r>
      <w:r w:rsidRPr="00E00AD1">
        <w:rPr>
          <w:rFonts w:ascii="Arial" w:hAnsi="Arial"/>
          <w:sz w:val="18"/>
          <w:szCs w:val="18"/>
        </w:rPr>
        <w:t xml:space="preserve"> Здесь и далее после статуса применяемого международного стандарта приводят его полное обознач</w:t>
      </w:r>
      <w:r w:rsidRPr="00E00AD1">
        <w:rPr>
          <w:rFonts w:ascii="Arial" w:hAnsi="Arial"/>
          <w:sz w:val="18"/>
          <w:szCs w:val="18"/>
        </w:rPr>
        <w:t>е</w:t>
      </w:r>
      <w:r w:rsidRPr="00E00AD1">
        <w:rPr>
          <w:rFonts w:ascii="Arial" w:hAnsi="Arial"/>
          <w:sz w:val="18"/>
          <w:szCs w:val="18"/>
        </w:rPr>
        <w:t>ние и наименование на русском языке, далее в скобках – наименование на языке оригинала, с которого ос</w:t>
      </w:r>
      <w:r w:rsidRPr="00E00AD1">
        <w:rPr>
          <w:rFonts w:ascii="Arial" w:hAnsi="Arial"/>
          <w:sz w:val="18"/>
          <w:szCs w:val="18"/>
        </w:rPr>
        <w:t>у</w:t>
      </w:r>
      <w:r w:rsidRPr="00E00AD1">
        <w:rPr>
          <w:rFonts w:ascii="Arial" w:hAnsi="Arial"/>
          <w:sz w:val="18"/>
          <w:szCs w:val="18"/>
        </w:rPr>
        <w:t>ществлен перевод, а после запятой – условное обозначение степени соответствия (</w:t>
      </w:r>
      <w:r w:rsidRPr="00E00AD1">
        <w:rPr>
          <w:rFonts w:ascii="Arial" w:hAnsi="Arial"/>
          <w:sz w:val="18"/>
          <w:szCs w:val="18"/>
          <w:lang w:val="en-US"/>
        </w:rPr>
        <w:t>IDT</w:t>
      </w:r>
      <w:r w:rsidRPr="00E00AD1">
        <w:rPr>
          <w:rFonts w:ascii="Arial" w:hAnsi="Arial"/>
          <w:sz w:val="18"/>
          <w:szCs w:val="18"/>
        </w:rPr>
        <w:t>, МО</w:t>
      </w:r>
      <w:r w:rsidRPr="00E00AD1">
        <w:rPr>
          <w:rFonts w:ascii="Arial" w:hAnsi="Arial"/>
          <w:sz w:val="18"/>
          <w:szCs w:val="18"/>
          <w:lang w:val="en-US"/>
        </w:rPr>
        <w:t>D</w:t>
      </w:r>
      <w:r w:rsidRPr="00E00AD1">
        <w:rPr>
          <w:rFonts w:ascii="Arial" w:hAnsi="Arial"/>
          <w:sz w:val="18"/>
          <w:szCs w:val="18"/>
        </w:rPr>
        <w:t xml:space="preserve"> или </w:t>
      </w:r>
      <w:r w:rsidRPr="00E00AD1">
        <w:rPr>
          <w:rFonts w:ascii="Arial" w:hAnsi="Arial"/>
          <w:sz w:val="18"/>
          <w:szCs w:val="18"/>
          <w:lang w:val="en-US"/>
        </w:rPr>
        <w:t>NEQ</w:t>
      </w:r>
      <w:r w:rsidRPr="00E00AD1">
        <w:rPr>
          <w:rFonts w:ascii="Arial" w:hAnsi="Arial"/>
          <w:sz w:val="18"/>
          <w:szCs w:val="18"/>
        </w:rPr>
        <w:t>).</w:t>
      </w:r>
    </w:p>
    <w:p w:rsidR="00E00AD1" w:rsidRPr="006B5140" w:rsidRDefault="00E00AD1" w:rsidP="00E00AD1">
      <w:pPr>
        <w:pStyle w:val="af2"/>
        <w:ind w:firstLine="720"/>
        <w:rPr>
          <w:rFonts w:ascii="Arial" w:hAnsi="Arial"/>
          <w:sz w:val="18"/>
          <w:szCs w:val="18"/>
        </w:rPr>
      </w:pPr>
    </w:p>
  </w:footnote>
  <w:footnote w:id="14">
    <w:p w:rsidR="00CF2E47" w:rsidRPr="006B5140" w:rsidRDefault="00CF2E47" w:rsidP="00CF2E47">
      <w:pPr>
        <w:pStyle w:val="af2"/>
        <w:ind w:firstLine="720"/>
        <w:jc w:val="both"/>
        <w:rPr>
          <w:rFonts w:ascii="Arial" w:hAnsi="Arial"/>
          <w:sz w:val="18"/>
          <w:szCs w:val="18"/>
        </w:rPr>
      </w:pPr>
      <w:r w:rsidRPr="00E00AD1">
        <w:rPr>
          <w:rStyle w:val="aff"/>
          <w:rFonts w:ascii="Arial" w:hAnsi="Arial"/>
          <w:sz w:val="18"/>
          <w:szCs w:val="18"/>
        </w:rPr>
        <w:sym w:font="Symbol" w:char="F02A"/>
      </w:r>
      <w:r>
        <w:rPr>
          <w:rFonts w:ascii="Arial" w:hAnsi="Arial"/>
          <w:sz w:val="18"/>
          <w:szCs w:val="18"/>
        </w:rPr>
        <w:t xml:space="preserve"> </w:t>
      </w:r>
      <w:r w:rsidRPr="00CF2E47">
        <w:rPr>
          <w:rFonts w:ascii="Arial" w:hAnsi="Arial"/>
          <w:sz w:val="18"/>
          <w:szCs w:val="18"/>
        </w:rPr>
        <w:t>Если курсив уже использован в международном стандарте и для выделения измененных слов (фраз, значений показателей, ссылок) согласно 7.6.1 применен курсив с подчеркиванием сплошной горизонтальной л</w:t>
      </w:r>
      <w:r w:rsidRPr="00CF2E47">
        <w:rPr>
          <w:rFonts w:ascii="Arial" w:hAnsi="Arial"/>
          <w:sz w:val="18"/>
          <w:szCs w:val="18"/>
        </w:rPr>
        <w:t>и</w:t>
      </w:r>
      <w:r w:rsidRPr="00CF2E47">
        <w:rPr>
          <w:rFonts w:ascii="Arial" w:hAnsi="Arial"/>
          <w:sz w:val="18"/>
          <w:szCs w:val="18"/>
        </w:rPr>
        <w:t>нией, то такой способ выделения указывают в приведенной выше формулировке.</w:t>
      </w:r>
    </w:p>
  </w:footnote>
  <w:footnote w:id="15">
    <w:p w:rsidR="004B1DCC" w:rsidRPr="004B1DCC" w:rsidRDefault="00CF2E47" w:rsidP="004B1DCC">
      <w:pPr>
        <w:pStyle w:val="af2"/>
        <w:ind w:firstLine="720"/>
        <w:rPr>
          <w:rFonts w:ascii="Arial" w:hAnsi="Arial"/>
          <w:sz w:val="18"/>
          <w:szCs w:val="18"/>
        </w:rPr>
      </w:pPr>
      <w:r w:rsidRPr="00E00AD1">
        <w:rPr>
          <w:rStyle w:val="aff"/>
          <w:rFonts w:ascii="Arial" w:hAnsi="Arial"/>
          <w:sz w:val="18"/>
          <w:szCs w:val="18"/>
        </w:rPr>
        <w:sym w:font="Symbol" w:char="F02A"/>
      </w:r>
      <w:r w:rsidRPr="00E00AD1">
        <w:rPr>
          <w:rFonts w:ascii="Arial" w:hAnsi="Arial"/>
          <w:sz w:val="18"/>
          <w:szCs w:val="18"/>
        </w:rPr>
        <w:t xml:space="preserve"> Здесь </w:t>
      </w:r>
      <w:r w:rsidR="004B1DCC">
        <w:rPr>
          <w:rFonts w:ascii="Arial" w:hAnsi="Arial"/>
          <w:sz w:val="18"/>
          <w:szCs w:val="18"/>
        </w:rPr>
        <w:t>указывают причины</w:t>
      </w:r>
      <w:r w:rsidR="004B1DCC" w:rsidRPr="004B1DCC">
        <w:rPr>
          <w:rFonts w:ascii="Arial" w:hAnsi="Arial"/>
          <w:sz w:val="18"/>
          <w:szCs w:val="18"/>
        </w:rPr>
        <w:t>, обусловившие необходимость технических отклонений, например:</w:t>
      </w:r>
    </w:p>
    <w:p w:rsidR="004B1DCC" w:rsidRPr="004B1DCC" w:rsidRDefault="004B1DCC" w:rsidP="004B1DCC">
      <w:pPr>
        <w:pStyle w:val="af2"/>
        <w:ind w:firstLine="720"/>
        <w:rPr>
          <w:rFonts w:ascii="Arial" w:hAnsi="Arial"/>
          <w:sz w:val="18"/>
          <w:szCs w:val="18"/>
        </w:rPr>
      </w:pPr>
      <w:r w:rsidRPr="004B1DCC">
        <w:rPr>
          <w:rFonts w:ascii="Arial" w:hAnsi="Arial"/>
          <w:sz w:val="18"/>
          <w:szCs w:val="18"/>
        </w:rPr>
        <w:t>- особенности объекта и/или аспекта</w:t>
      </w:r>
      <w:r>
        <w:rPr>
          <w:rFonts w:ascii="Arial" w:hAnsi="Arial"/>
          <w:sz w:val="18"/>
          <w:szCs w:val="18"/>
        </w:rPr>
        <w:t xml:space="preserve"> стандартизации</w:t>
      </w:r>
      <w:r w:rsidRPr="004B1DCC">
        <w:rPr>
          <w:rFonts w:ascii="Arial" w:hAnsi="Arial"/>
          <w:sz w:val="18"/>
          <w:szCs w:val="18"/>
        </w:rPr>
        <w:t>;</w:t>
      </w:r>
    </w:p>
    <w:p w:rsidR="004B1DCC" w:rsidRPr="004B1DCC" w:rsidRDefault="004B1DCC" w:rsidP="004B1DCC">
      <w:pPr>
        <w:pStyle w:val="af2"/>
        <w:ind w:firstLine="720"/>
        <w:rPr>
          <w:rFonts w:ascii="Arial" w:hAnsi="Arial"/>
          <w:sz w:val="18"/>
          <w:szCs w:val="18"/>
        </w:rPr>
      </w:pPr>
      <w:r w:rsidRPr="004B1DCC">
        <w:rPr>
          <w:rFonts w:ascii="Arial" w:hAnsi="Arial"/>
          <w:sz w:val="18"/>
          <w:szCs w:val="18"/>
        </w:rPr>
        <w:t>- правовы</w:t>
      </w:r>
      <w:r>
        <w:rPr>
          <w:rFonts w:ascii="Arial" w:hAnsi="Arial"/>
          <w:sz w:val="18"/>
          <w:szCs w:val="18"/>
        </w:rPr>
        <w:t>е требования</w:t>
      </w:r>
      <w:r w:rsidRPr="004B1DCC">
        <w:rPr>
          <w:rFonts w:ascii="Arial" w:hAnsi="Arial"/>
          <w:sz w:val="18"/>
          <w:szCs w:val="18"/>
        </w:rPr>
        <w:t>;</w:t>
      </w:r>
    </w:p>
    <w:p w:rsidR="004B1DCC" w:rsidRPr="004B1DCC" w:rsidRDefault="004B1DCC" w:rsidP="004B1DCC">
      <w:pPr>
        <w:pStyle w:val="af2"/>
        <w:ind w:firstLine="720"/>
        <w:rPr>
          <w:rFonts w:ascii="Arial" w:hAnsi="Arial"/>
          <w:sz w:val="18"/>
          <w:szCs w:val="18"/>
        </w:rPr>
      </w:pPr>
      <w:r w:rsidRPr="004B1DCC">
        <w:rPr>
          <w:rFonts w:ascii="Arial" w:hAnsi="Arial"/>
          <w:sz w:val="18"/>
          <w:szCs w:val="18"/>
        </w:rPr>
        <w:t>- конкретные потребности национальн</w:t>
      </w:r>
      <w:r>
        <w:rPr>
          <w:rFonts w:ascii="Arial" w:hAnsi="Arial"/>
          <w:sz w:val="18"/>
          <w:szCs w:val="18"/>
        </w:rPr>
        <w:t>ой</w:t>
      </w:r>
      <w:r w:rsidRPr="004B1DCC">
        <w:rPr>
          <w:rFonts w:ascii="Arial" w:hAnsi="Arial"/>
          <w:sz w:val="18"/>
          <w:szCs w:val="18"/>
        </w:rPr>
        <w:t xml:space="preserve"> экономик</w:t>
      </w:r>
      <w:r>
        <w:rPr>
          <w:rFonts w:ascii="Arial" w:hAnsi="Arial"/>
          <w:sz w:val="18"/>
          <w:szCs w:val="18"/>
        </w:rPr>
        <w:t>и</w:t>
      </w:r>
      <w:r w:rsidRPr="004B1DCC">
        <w:rPr>
          <w:rFonts w:ascii="Arial" w:hAnsi="Arial"/>
          <w:sz w:val="18"/>
          <w:szCs w:val="18"/>
        </w:rPr>
        <w:t>;</w:t>
      </w:r>
    </w:p>
    <w:p w:rsidR="004B1DCC" w:rsidRPr="004B1DCC" w:rsidRDefault="004B1DCC" w:rsidP="004B1DCC">
      <w:pPr>
        <w:pStyle w:val="af2"/>
        <w:ind w:firstLine="720"/>
        <w:rPr>
          <w:rFonts w:ascii="Arial" w:hAnsi="Arial"/>
          <w:sz w:val="18"/>
          <w:szCs w:val="18"/>
        </w:rPr>
      </w:pPr>
      <w:r>
        <w:rPr>
          <w:rFonts w:ascii="Arial" w:hAnsi="Arial"/>
          <w:sz w:val="18"/>
          <w:szCs w:val="18"/>
        </w:rPr>
        <w:t xml:space="preserve">- особенности </w:t>
      </w:r>
      <w:r w:rsidRPr="004B1DCC">
        <w:rPr>
          <w:rFonts w:ascii="Arial" w:hAnsi="Arial"/>
          <w:sz w:val="18"/>
          <w:szCs w:val="18"/>
        </w:rPr>
        <w:t>государственной стандартизации;</w:t>
      </w:r>
    </w:p>
    <w:p w:rsidR="00CF2E47" w:rsidRPr="006B5140" w:rsidRDefault="004B1DCC" w:rsidP="0097752A">
      <w:pPr>
        <w:pStyle w:val="af2"/>
        <w:ind w:firstLine="720"/>
        <w:jc w:val="both"/>
        <w:rPr>
          <w:rFonts w:ascii="Arial" w:hAnsi="Arial"/>
          <w:sz w:val="18"/>
          <w:szCs w:val="18"/>
        </w:rPr>
      </w:pPr>
      <w:r w:rsidRPr="004B1DCC">
        <w:rPr>
          <w:rFonts w:ascii="Arial" w:hAnsi="Arial"/>
          <w:sz w:val="18"/>
          <w:szCs w:val="18"/>
        </w:rPr>
        <w:t xml:space="preserve">- целесообразность использования ссылочных </w:t>
      </w:r>
      <w:r w:rsidR="00974926">
        <w:rPr>
          <w:rFonts w:ascii="Arial" w:hAnsi="Arial"/>
          <w:sz w:val="18"/>
          <w:szCs w:val="18"/>
        </w:rPr>
        <w:t xml:space="preserve">государственных </w:t>
      </w:r>
      <w:r w:rsidR="0097752A">
        <w:rPr>
          <w:rFonts w:ascii="Arial" w:hAnsi="Arial"/>
          <w:sz w:val="18"/>
          <w:szCs w:val="18"/>
        </w:rPr>
        <w:t>стандартов вместо ссылоч</w:t>
      </w:r>
      <w:r w:rsidRPr="004B1DCC">
        <w:rPr>
          <w:rFonts w:ascii="Arial" w:hAnsi="Arial"/>
          <w:sz w:val="18"/>
          <w:szCs w:val="18"/>
        </w:rPr>
        <w:t>ных межд</w:t>
      </w:r>
      <w:r w:rsidRPr="004B1DCC">
        <w:rPr>
          <w:rFonts w:ascii="Arial" w:hAnsi="Arial"/>
          <w:sz w:val="18"/>
          <w:szCs w:val="18"/>
        </w:rPr>
        <w:t>у</w:t>
      </w:r>
      <w:r w:rsidRPr="004B1DCC">
        <w:rPr>
          <w:rFonts w:ascii="Arial" w:hAnsi="Arial"/>
          <w:sz w:val="18"/>
          <w:szCs w:val="18"/>
        </w:rPr>
        <w:t>народных стандартов.</w:t>
      </w:r>
    </w:p>
  </w:footnote>
  <w:footnote w:id="16">
    <w:p w:rsidR="009E65CE" w:rsidRPr="006B5140" w:rsidRDefault="0097752A" w:rsidP="009E65CE">
      <w:pPr>
        <w:pStyle w:val="af2"/>
        <w:ind w:firstLine="720"/>
        <w:jc w:val="both"/>
        <w:rPr>
          <w:rFonts w:ascii="Arial" w:hAnsi="Arial"/>
          <w:sz w:val="18"/>
          <w:szCs w:val="18"/>
        </w:rPr>
      </w:pPr>
      <w:r>
        <w:rPr>
          <w:rFonts w:ascii="Arial" w:hAnsi="Arial"/>
          <w:sz w:val="18"/>
          <w:szCs w:val="18"/>
        </w:rPr>
        <w:t>*</w:t>
      </w:r>
      <w:r w:rsidR="009E65CE" w:rsidRPr="00E00AD1">
        <w:rPr>
          <w:rStyle w:val="aff"/>
          <w:rFonts w:ascii="Arial" w:hAnsi="Arial"/>
          <w:sz w:val="18"/>
          <w:szCs w:val="18"/>
        </w:rPr>
        <w:sym w:font="Symbol" w:char="F02A"/>
      </w:r>
      <w:r w:rsidR="009E65CE">
        <w:rPr>
          <w:rFonts w:ascii="Arial" w:hAnsi="Arial"/>
          <w:sz w:val="18"/>
          <w:szCs w:val="18"/>
        </w:rPr>
        <w:t xml:space="preserve"> </w:t>
      </w:r>
      <w:r>
        <w:rPr>
          <w:rFonts w:ascii="Arial" w:hAnsi="Arial"/>
          <w:sz w:val="18"/>
          <w:szCs w:val="18"/>
        </w:rPr>
        <w:t>Данная информация может быть приведена во введении или дополнительном справочном прилож</w:t>
      </w:r>
      <w:r>
        <w:rPr>
          <w:rFonts w:ascii="Arial" w:hAnsi="Arial"/>
          <w:sz w:val="18"/>
          <w:szCs w:val="18"/>
        </w:rPr>
        <w:t>е</w:t>
      </w:r>
      <w:r>
        <w:rPr>
          <w:rFonts w:ascii="Arial" w:hAnsi="Arial"/>
          <w:sz w:val="18"/>
          <w:szCs w:val="18"/>
        </w:rPr>
        <w:t>нии к модифицированному стандарту</w:t>
      </w:r>
      <w:r w:rsidR="009E65CE" w:rsidRPr="00CF2E47">
        <w:rPr>
          <w:rFonts w:ascii="Arial" w:hAnsi="Arial"/>
          <w:sz w:val="18"/>
          <w:szCs w:val="18"/>
        </w:rPr>
        <w:t>.</w:t>
      </w:r>
      <w:r>
        <w:rPr>
          <w:rFonts w:ascii="Arial" w:hAnsi="Arial"/>
          <w:sz w:val="18"/>
          <w:szCs w:val="18"/>
        </w:rPr>
        <w:t xml:space="preserve"> В этом случае в предисловии дают ссылку на данный элемент.</w:t>
      </w:r>
    </w:p>
  </w:footnote>
  <w:footnote w:id="17">
    <w:p w:rsidR="00BE7671" w:rsidRDefault="00BE7671">
      <w:pPr>
        <w:pStyle w:val="af2"/>
      </w:pPr>
      <w:r>
        <w:rPr>
          <w:rStyle w:val="aff"/>
        </w:rPr>
        <w:footnoteRef/>
      </w:r>
      <w:r w:rsidRPr="00BE7671">
        <w:rPr>
          <w:sz w:val="18"/>
          <w:szCs w:val="18"/>
        </w:rPr>
        <w:t xml:space="preserve"> </w:t>
      </w:r>
      <w:r w:rsidRPr="00BE7671">
        <w:rPr>
          <w:rFonts w:ascii="Arial" w:hAnsi="Arial"/>
          <w:sz w:val="18"/>
          <w:szCs w:val="18"/>
        </w:rPr>
        <w:t>Приведенные примеры являются условными.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Pr="00010AD2" w:rsidRDefault="005D01D4">
    <w:pPr>
      <w:pStyle w:val="a6"/>
      <w:rPr>
        <w:b/>
        <w:iCs/>
        <w:sz w:val="22"/>
      </w:rPr>
    </w:pPr>
    <w:r w:rsidRPr="00010AD2">
      <w:rPr>
        <w:b/>
        <w:iCs/>
        <w:sz w:val="22"/>
      </w:rPr>
      <w:t>СТБ</w:t>
    </w:r>
    <w:r w:rsidR="00E24903">
      <w:rPr>
        <w:b/>
        <w:iCs/>
        <w:sz w:val="22"/>
        <w:lang w:val="en-US"/>
      </w:rPr>
      <w:t xml:space="preserve"> </w:t>
    </w:r>
    <w:r w:rsidR="003C5100">
      <w:rPr>
        <w:b/>
        <w:iCs/>
        <w:sz w:val="22"/>
      </w:rPr>
      <w:t>1.Х</w:t>
    </w:r>
    <w:r w:rsidR="00500602">
      <w:rPr>
        <w:b/>
        <w:iCs/>
        <w:sz w:val="22"/>
      </w:rPr>
      <w:t xml:space="preserve">/ПР </w:t>
    </w:r>
    <w:r w:rsidRPr="00010AD2">
      <w:rPr>
        <w:b/>
        <w:iCs/>
        <w:sz w:val="22"/>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Pr="002836EF" w:rsidRDefault="005D01D4">
    <w:pPr>
      <w:pStyle w:val="a6"/>
      <w:jc w:val="right"/>
      <w:rPr>
        <w:iCs/>
      </w:rPr>
    </w:pPr>
    <w:r w:rsidRPr="002836EF">
      <w:rPr>
        <w:b/>
        <w:iCs/>
        <w:sz w:val="22"/>
      </w:rPr>
      <w:t>СТБ</w:t>
    </w:r>
    <w:r w:rsidR="003C5100">
      <w:rPr>
        <w:b/>
        <w:iCs/>
        <w:sz w:val="22"/>
        <w:lang w:val="en-US"/>
      </w:rPr>
      <w:t xml:space="preserve"> 1.X</w:t>
    </w:r>
    <w:r w:rsidR="00500602">
      <w:rPr>
        <w:b/>
        <w:iCs/>
        <w:sz w:val="22"/>
      </w:rPr>
      <w:t xml:space="preserve">/ПР </w:t>
    </w:r>
    <w:r w:rsidRPr="002836EF">
      <w:rPr>
        <w:b/>
        <w:iCs/>
        <w:sz w:val="22"/>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D4" w:rsidRPr="005926F9" w:rsidRDefault="005D01D4" w:rsidP="00C200E1">
    <w:pPr>
      <w:pStyle w:val="a6"/>
      <w:jc w:val="right"/>
    </w:pPr>
    <w:r w:rsidRPr="005926F9">
      <w:rPr>
        <w:b/>
        <w:iCs/>
        <w:sz w:val="22"/>
      </w:rPr>
      <w:t>СТБ</w:t>
    </w:r>
    <w:r w:rsidR="00065D8B">
      <w:rPr>
        <w:b/>
        <w:iCs/>
        <w:sz w:val="22"/>
      </w:rPr>
      <w:t xml:space="preserve"> </w:t>
    </w:r>
    <w:r w:rsidR="001A5FA0">
      <w:rPr>
        <w:b/>
        <w:iCs/>
        <w:sz w:val="22"/>
        <w:lang w:val="en-US"/>
      </w:rPr>
      <w:t>1.X</w:t>
    </w:r>
    <w:r w:rsidR="00500602">
      <w:rPr>
        <w:b/>
        <w:iCs/>
        <w:sz w:val="22"/>
      </w:rPr>
      <w:t xml:space="preserve">/ПР </w:t>
    </w:r>
    <w:r w:rsidRPr="005926F9">
      <w:rPr>
        <w:b/>
        <w:iCs/>
        <w:sz w:val="2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6EE"/>
    <w:multiLevelType w:val="multilevel"/>
    <w:tmpl w:val="AF3C15D8"/>
    <w:lvl w:ilvl="0">
      <w:start w:val="1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ascii="Arial" w:hAnsi="Arial" w:hint="default"/>
        <w:b/>
        <w:i w:val="0"/>
        <w:sz w:val="20"/>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2162B13"/>
    <w:multiLevelType w:val="hybridMultilevel"/>
    <w:tmpl w:val="A9B29E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84916"/>
    <w:multiLevelType w:val="multilevel"/>
    <w:tmpl w:val="07E8C220"/>
    <w:styleLink w:val="1"/>
    <w:lvl w:ilvl="0">
      <w:start w:val="2"/>
      <w:numFmt w:val="decimal"/>
      <w:suff w:val="space"/>
      <w:lvlText w:val="%1"/>
      <w:lvlJc w:val="left"/>
      <w:pPr>
        <w:ind w:left="0" w:firstLine="0"/>
      </w:pPr>
    </w:lvl>
    <w:lvl w:ilvl="1">
      <w:start w:val="1"/>
      <w:numFmt w:val="decimal"/>
      <w:suff w:val="space"/>
      <w:lvlText w:val="%1.%2"/>
      <w:lvlJc w:val="left"/>
      <w:pPr>
        <w:ind w:left="0" w:firstLine="0"/>
      </w:pPr>
      <w:rPr>
        <w:rFonts w:ascii="Arial" w:hAnsi="Arial" w:hint="default"/>
        <w:b/>
        <w:i w:val="0"/>
        <w:strike w:val="0"/>
        <w:sz w:val="20"/>
      </w:rPr>
    </w:lvl>
    <w:lvl w:ilvl="2">
      <w:start w:val="1"/>
      <w:numFmt w:val="decimal"/>
      <w:suff w:val="space"/>
      <w:lvlText w:val="%1.%2.%3"/>
      <w:lvlJc w:val="left"/>
      <w:pPr>
        <w:ind w:left="0" w:firstLine="113"/>
      </w:pPr>
      <w:rPr>
        <w:b/>
      </w:rPr>
    </w:lvl>
    <w:lvl w:ilvl="3">
      <w:start w:val="1"/>
      <w:numFmt w:val="decimal"/>
      <w:suff w:val="nothing"/>
      <w:lvlText w:val="%1.%2.%3.%4"/>
      <w:lvlJc w:val="left"/>
      <w:pPr>
        <w:ind w:left="0" w:firstLine="227"/>
      </w:pPr>
    </w:lvl>
    <w:lvl w:ilvl="4">
      <w:start w:val="1"/>
      <w:numFmt w:val="decimal"/>
      <w:suff w:val="nothing"/>
      <w:lvlText w:val="%1.%2.%3.%4.%5"/>
      <w:lvlJc w:val="left"/>
      <w:pPr>
        <w:ind w:left="0" w:firstLine="34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nsid w:val="13D922FA"/>
    <w:multiLevelType w:val="multilevel"/>
    <w:tmpl w:val="E278CFE2"/>
    <w:lvl w:ilvl="0">
      <w:start w:val="1"/>
      <w:numFmt w:val="upperLetter"/>
      <w:lvlText w:val="%1."/>
      <w:lvlJc w:val="left"/>
      <w:pPr>
        <w:tabs>
          <w:tab w:val="num" w:pos="360"/>
        </w:tabs>
        <w:ind w:left="360" w:hanging="360"/>
      </w:pPr>
      <w:rPr>
        <w:rFonts w:hint="default"/>
      </w:rPr>
    </w:lvl>
    <w:lvl w:ilvl="1">
      <w:start w:val="1"/>
      <w:numFmt w:val="decimal"/>
      <w:suff w:val="nothing"/>
      <w:lvlText w:val="%1.%2"/>
      <w:lvlJc w:val="left"/>
      <w:pPr>
        <w:ind w:left="720" w:hanging="720"/>
      </w:pPr>
      <w:rPr>
        <w:rFonts w:ascii="Arial" w:hAnsi="Arial" w:hint="default"/>
        <w:b/>
        <w:i w:val="0"/>
        <w:sz w:val="2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2F178F5"/>
    <w:multiLevelType w:val="multilevel"/>
    <w:tmpl w:val="A104A436"/>
    <w:lvl w:ilvl="0">
      <w:start w:val="1"/>
      <w:numFmt w:val="decimal"/>
      <w:lvlText w:val="%1"/>
      <w:lvlJc w:val="left"/>
      <w:pPr>
        <w:ind w:left="525" w:hanging="525"/>
      </w:pPr>
      <w:rPr>
        <w:rFonts w:hint="default"/>
      </w:rPr>
    </w:lvl>
    <w:lvl w:ilvl="1">
      <w:start w:val="1"/>
      <w:numFmt w:val="decimal"/>
      <w:lvlText w:val="%1.%2"/>
      <w:lvlJc w:val="left"/>
      <w:pPr>
        <w:ind w:left="922" w:hanging="525"/>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5">
    <w:nsid w:val="38A97342"/>
    <w:multiLevelType w:val="multilevel"/>
    <w:tmpl w:val="91641440"/>
    <w:lvl w:ilvl="0">
      <w:start w:val="3"/>
      <w:numFmt w:val="decimal"/>
      <w:suff w:val="space"/>
      <w:lvlText w:val="%1"/>
      <w:lvlJc w:val="left"/>
      <w:pPr>
        <w:ind w:left="0" w:firstLine="0"/>
      </w:pPr>
    </w:lvl>
    <w:lvl w:ilvl="1">
      <w:start w:val="1"/>
      <w:numFmt w:val="decimal"/>
      <w:suff w:val="space"/>
      <w:lvlText w:val="%1.%2"/>
      <w:lvlJc w:val="left"/>
      <w:pPr>
        <w:ind w:left="0" w:firstLine="0"/>
      </w:pPr>
      <w:rPr>
        <w:rFonts w:ascii="Arial" w:hAnsi="Arial" w:hint="default"/>
        <w:b/>
        <w:i w:val="0"/>
        <w:sz w:val="20"/>
      </w:rPr>
    </w:lvl>
    <w:lvl w:ilvl="2">
      <w:start w:val="1"/>
      <w:numFmt w:val="decimal"/>
      <w:suff w:val="space"/>
      <w:lvlText w:val="%1.%2.%3"/>
      <w:lvlJc w:val="left"/>
      <w:pPr>
        <w:ind w:left="0" w:firstLine="113"/>
      </w:pPr>
    </w:lvl>
    <w:lvl w:ilvl="3">
      <w:start w:val="1"/>
      <w:numFmt w:val="decimal"/>
      <w:suff w:val="nothing"/>
      <w:lvlText w:val="%1.%2.%3.%4"/>
      <w:lvlJc w:val="left"/>
      <w:pPr>
        <w:ind w:left="0" w:firstLine="227"/>
      </w:pPr>
    </w:lvl>
    <w:lvl w:ilvl="4">
      <w:start w:val="1"/>
      <w:numFmt w:val="decimal"/>
      <w:suff w:val="nothing"/>
      <w:lvlText w:val="%1.%2.%3.%4.%5"/>
      <w:lvlJc w:val="left"/>
      <w:pPr>
        <w:ind w:left="0" w:firstLine="34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6">
    <w:nsid w:val="3F706B11"/>
    <w:multiLevelType w:val="multilevel"/>
    <w:tmpl w:val="3D10FEA4"/>
    <w:lvl w:ilvl="0">
      <w:start w:val="1"/>
      <w:numFmt w:val="decimal"/>
      <w:lvlText w:val="%1."/>
      <w:lvlJc w:val="left"/>
      <w:pPr>
        <w:ind w:left="3196" w:hanging="360"/>
      </w:pPr>
      <w:rPr>
        <w:b w:val="0"/>
        <w:strike w:val="0"/>
      </w:rPr>
    </w:lvl>
    <w:lvl w:ilvl="1">
      <w:start w:val="1"/>
      <w:numFmt w:val="decimal"/>
      <w:isLgl/>
      <w:lvlText w:val="%1.%2"/>
      <w:lvlJc w:val="left"/>
      <w:pPr>
        <w:ind w:left="5682" w:hanging="72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6042" w:hanging="108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402" w:hanging="1440"/>
      </w:pPr>
      <w:rPr>
        <w:rFonts w:hint="default"/>
      </w:rPr>
    </w:lvl>
    <w:lvl w:ilvl="6">
      <w:start w:val="1"/>
      <w:numFmt w:val="decimal"/>
      <w:isLgl/>
      <w:lvlText w:val="%1.%2.%3.%4.%5.%6.%7"/>
      <w:lvlJc w:val="left"/>
      <w:pPr>
        <w:ind w:left="6762" w:hanging="1800"/>
      </w:pPr>
      <w:rPr>
        <w:rFonts w:hint="default"/>
      </w:rPr>
    </w:lvl>
    <w:lvl w:ilvl="7">
      <w:start w:val="1"/>
      <w:numFmt w:val="decimal"/>
      <w:isLgl/>
      <w:lvlText w:val="%1.%2.%3.%4.%5.%6.%7.%8"/>
      <w:lvlJc w:val="left"/>
      <w:pPr>
        <w:ind w:left="6762" w:hanging="1800"/>
      </w:pPr>
      <w:rPr>
        <w:rFonts w:hint="default"/>
      </w:rPr>
    </w:lvl>
    <w:lvl w:ilvl="8">
      <w:start w:val="1"/>
      <w:numFmt w:val="decimal"/>
      <w:isLgl/>
      <w:lvlText w:val="%1.%2.%3.%4.%5.%6.%7.%8.%9"/>
      <w:lvlJc w:val="left"/>
      <w:pPr>
        <w:ind w:left="7122" w:hanging="2160"/>
      </w:pPr>
      <w:rPr>
        <w:rFonts w:hint="default"/>
      </w:rPr>
    </w:lvl>
  </w:abstractNum>
  <w:abstractNum w:abstractNumId="7">
    <w:nsid w:val="45D54E14"/>
    <w:multiLevelType w:val="multilevel"/>
    <w:tmpl w:val="F19A3AA0"/>
    <w:lvl w:ilvl="0">
      <w:start w:val="5"/>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113"/>
      </w:pPr>
    </w:lvl>
    <w:lvl w:ilvl="3">
      <w:start w:val="1"/>
      <w:numFmt w:val="decimal"/>
      <w:suff w:val="nothing"/>
      <w:lvlText w:val="%1.%2.%3.%4"/>
      <w:lvlJc w:val="left"/>
      <w:pPr>
        <w:ind w:left="0" w:firstLine="227"/>
      </w:pPr>
    </w:lvl>
    <w:lvl w:ilvl="4">
      <w:start w:val="1"/>
      <w:numFmt w:val="decimal"/>
      <w:suff w:val="nothing"/>
      <w:lvlText w:val="%1.%2.%3.%4.%5"/>
      <w:lvlJc w:val="left"/>
      <w:pPr>
        <w:ind w:left="0" w:firstLine="34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nsid w:val="4D980998"/>
    <w:multiLevelType w:val="multilevel"/>
    <w:tmpl w:val="0CDA6C50"/>
    <w:lvl w:ilvl="0">
      <w:start w:val="9"/>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ascii="Arial" w:hAnsi="Arial" w:hint="default"/>
        <w:b/>
        <w:i w:val="0"/>
        <w:sz w:val="20"/>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674512B7"/>
    <w:multiLevelType w:val="multilevel"/>
    <w:tmpl w:val="4498D5E4"/>
    <w:lvl w:ilvl="0">
      <w:start w:val="4"/>
      <w:numFmt w:val="decimal"/>
      <w:lvlText w:val="%1"/>
      <w:lvlJc w:val="left"/>
      <w:pPr>
        <w:tabs>
          <w:tab w:val="num" w:pos="360"/>
        </w:tabs>
        <w:ind w:left="360" w:hanging="360"/>
      </w:pPr>
      <w:rPr>
        <w:rFonts w:hint="default"/>
        <w:b/>
        <w:sz w:val="20"/>
      </w:rPr>
    </w:lvl>
    <w:lvl w:ilvl="1">
      <w:start w:val="3"/>
      <w:numFmt w:val="decimal"/>
      <w:lvlText w:val="%1.%2"/>
      <w:lvlJc w:val="left"/>
      <w:pPr>
        <w:tabs>
          <w:tab w:val="num" w:pos="360"/>
        </w:tabs>
        <w:ind w:left="360" w:hanging="360"/>
      </w:pPr>
      <w:rPr>
        <w:rFonts w:hint="default"/>
        <w:b/>
        <w:sz w:val="20"/>
      </w:rPr>
    </w:lvl>
    <w:lvl w:ilvl="2">
      <w:start w:val="1"/>
      <w:numFmt w:val="decimal"/>
      <w:lvlText w:val="%1.%2.%3"/>
      <w:lvlJc w:val="left"/>
      <w:pPr>
        <w:tabs>
          <w:tab w:val="num" w:pos="360"/>
        </w:tabs>
        <w:ind w:left="360" w:hanging="360"/>
      </w:pPr>
      <w:rPr>
        <w:rFonts w:hint="default"/>
        <w:b/>
        <w:sz w:val="20"/>
      </w:rPr>
    </w:lvl>
    <w:lvl w:ilvl="3">
      <w:start w:val="1"/>
      <w:numFmt w:val="decimal"/>
      <w:lvlText w:val="%1.%2.%3.%4"/>
      <w:lvlJc w:val="left"/>
      <w:pPr>
        <w:tabs>
          <w:tab w:val="num" w:pos="360"/>
        </w:tabs>
        <w:ind w:left="360" w:hanging="360"/>
      </w:pPr>
      <w:rPr>
        <w:rFonts w:hint="default"/>
        <w:b/>
        <w:sz w:val="20"/>
      </w:rPr>
    </w:lvl>
    <w:lvl w:ilvl="4">
      <w:start w:val="1"/>
      <w:numFmt w:val="decimal"/>
      <w:lvlText w:val="%1.%2.%3.%4.%5"/>
      <w:lvlJc w:val="left"/>
      <w:pPr>
        <w:tabs>
          <w:tab w:val="num" w:pos="360"/>
        </w:tabs>
        <w:ind w:left="360" w:hanging="360"/>
      </w:pPr>
      <w:rPr>
        <w:rFonts w:hint="default"/>
        <w:b/>
        <w:sz w:val="20"/>
      </w:rPr>
    </w:lvl>
    <w:lvl w:ilvl="5">
      <w:start w:val="1"/>
      <w:numFmt w:val="decimal"/>
      <w:lvlText w:val="%1.%2.%3.%4.%5.%6"/>
      <w:lvlJc w:val="left"/>
      <w:pPr>
        <w:tabs>
          <w:tab w:val="num" w:pos="720"/>
        </w:tabs>
        <w:ind w:left="720" w:hanging="720"/>
      </w:pPr>
      <w:rPr>
        <w:rFonts w:hint="default"/>
        <w:b/>
        <w:sz w:val="20"/>
      </w:rPr>
    </w:lvl>
    <w:lvl w:ilvl="6">
      <w:start w:val="1"/>
      <w:numFmt w:val="decimal"/>
      <w:lvlText w:val="%1.%2.%3.%4.%5.%6.%7"/>
      <w:lvlJc w:val="left"/>
      <w:pPr>
        <w:tabs>
          <w:tab w:val="num" w:pos="720"/>
        </w:tabs>
        <w:ind w:left="720" w:hanging="720"/>
      </w:pPr>
      <w:rPr>
        <w:rFonts w:hint="default"/>
        <w:b/>
        <w:sz w:val="20"/>
      </w:rPr>
    </w:lvl>
    <w:lvl w:ilvl="7">
      <w:start w:val="1"/>
      <w:numFmt w:val="decimal"/>
      <w:lvlText w:val="%1.%2.%3.%4.%5.%6.%7.%8"/>
      <w:lvlJc w:val="left"/>
      <w:pPr>
        <w:tabs>
          <w:tab w:val="num" w:pos="720"/>
        </w:tabs>
        <w:ind w:left="720" w:hanging="720"/>
      </w:pPr>
      <w:rPr>
        <w:rFonts w:hint="default"/>
        <w:b/>
        <w:sz w:val="20"/>
      </w:rPr>
    </w:lvl>
    <w:lvl w:ilvl="8">
      <w:start w:val="1"/>
      <w:numFmt w:val="decimal"/>
      <w:lvlText w:val="%1.%2.%3.%4.%5.%6.%7.%8.%9"/>
      <w:lvlJc w:val="left"/>
      <w:pPr>
        <w:tabs>
          <w:tab w:val="num" w:pos="720"/>
        </w:tabs>
        <w:ind w:left="720" w:hanging="720"/>
      </w:pPr>
      <w:rPr>
        <w:rFonts w:hint="default"/>
        <w:b/>
        <w:sz w:val="20"/>
      </w:rPr>
    </w:lvl>
  </w:abstractNum>
  <w:abstractNum w:abstractNumId="10">
    <w:nsid w:val="700E147A"/>
    <w:multiLevelType w:val="multilevel"/>
    <w:tmpl w:val="FF1C57EE"/>
    <w:lvl w:ilvl="0">
      <w:start w:val="1"/>
      <w:numFmt w:val="decimal"/>
      <w:suff w:val="space"/>
      <w:lvlText w:val="%1."/>
      <w:lvlJc w:val="left"/>
      <w:pPr>
        <w:ind w:left="57" w:hanging="57"/>
      </w:pPr>
    </w:lvl>
    <w:lvl w:ilvl="1">
      <w:start w:val="1"/>
      <w:numFmt w:val="decimal"/>
      <w:pStyle w:val="2"/>
      <w:suff w:val="space"/>
      <w:lvlText w:val="%1.%2."/>
      <w:lvlJc w:val="left"/>
      <w:pPr>
        <w:ind w:left="792" w:hanging="432"/>
      </w:pPr>
    </w:lvl>
    <w:lvl w:ilvl="2">
      <w:start w:val="1"/>
      <w:numFmt w:val="decimal"/>
      <w:lvlRestart w:val="0"/>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767F40EB"/>
    <w:multiLevelType w:val="multilevel"/>
    <w:tmpl w:val="07E8C220"/>
    <w:lvl w:ilvl="0">
      <w:start w:val="3"/>
      <w:numFmt w:val="decimal"/>
      <w:suff w:val="space"/>
      <w:lvlText w:val="%1"/>
      <w:lvlJc w:val="left"/>
      <w:pPr>
        <w:ind w:left="0" w:firstLine="0"/>
      </w:pPr>
    </w:lvl>
    <w:lvl w:ilvl="1">
      <w:start w:val="1"/>
      <w:numFmt w:val="decimal"/>
      <w:suff w:val="space"/>
      <w:lvlText w:val="%1.%2"/>
      <w:lvlJc w:val="left"/>
      <w:pPr>
        <w:ind w:left="0" w:firstLine="0"/>
      </w:pPr>
      <w:rPr>
        <w:rFonts w:ascii="Arial" w:hAnsi="Arial" w:hint="default"/>
        <w:b/>
        <w:i w:val="0"/>
        <w:strike w:val="0"/>
        <w:sz w:val="20"/>
      </w:rPr>
    </w:lvl>
    <w:lvl w:ilvl="2">
      <w:start w:val="1"/>
      <w:numFmt w:val="decimal"/>
      <w:suff w:val="space"/>
      <w:lvlText w:val="%1.%2.%3"/>
      <w:lvlJc w:val="left"/>
      <w:pPr>
        <w:ind w:left="0" w:firstLine="113"/>
      </w:pPr>
      <w:rPr>
        <w:b/>
      </w:rPr>
    </w:lvl>
    <w:lvl w:ilvl="3">
      <w:start w:val="1"/>
      <w:numFmt w:val="decimal"/>
      <w:suff w:val="nothing"/>
      <w:lvlText w:val="%1.%2.%3.%4"/>
      <w:lvlJc w:val="left"/>
      <w:pPr>
        <w:ind w:left="0" w:firstLine="227"/>
      </w:pPr>
    </w:lvl>
    <w:lvl w:ilvl="4">
      <w:start w:val="1"/>
      <w:numFmt w:val="decimal"/>
      <w:suff w:val="nothing"/>
      <w:lvlText w:val="%1.%2.%3.%4.%5"/>
      <w:lvlJc w:val="left"/>
      <w:pPr>
        <w:ind w:left="0" w:firstLine="34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2">
    <w:nsid w:val="78330FAA"/>
    <w:multiLevelType w:val="multilevel"/>
    <w:tmpl w:val="07E8C220"/>
    <w:numStyleLink w:val="1"/>
  </w:abstractNum>
  <w:abstractNum w:abstractNumId="13">
    <w:nsid w:val="7AAA14C1"/>
    <w:multiLevelType w:val="multilevel"/>
    <w:tmpl w:val="39281E68"/>
    <w:lvl w:ilvl="0">
      <w:start w:val="8"/>
      <w:numFmt w:val="decimal"/>
      <w:lvlText w:val="%1"/>
      <w:lvlJc w:val="left"/>
      <w:pPr>
        <w:tabs>
          <w:tab w:val="num" w:pos="435"/>
        </w:tabs>
        <w:ind w:left="435" w:hanging="435"/>
      </w:pPr>
      <w:rPr>
        <w:rFonts w:hint="default"/>
        <w:b/>
      </w:rPr>
    </w:lvl>
    <w:lvl w:ilvl="1">
      <w:start w:val="4"/>
      <w:numFmt w:val="decimal"/>
      <w:lvlText w:val="%1.%2"/>
      <w:lvlJc w:val="left"/>
      <w:pPr>
        <w:tabs>
          <w:tab w:val="num" w:pos="435"/>
        </w:tabs>
        <w:ind w:left="435" w:hanging="435"/>
      </w:pPr>
      <w:rPr>
        <w:rFonts w:ascii="Arial" w:hAnsi="Arial" w:hint="default"/>
        <w:b/>
        <w:i w:val="0"/>
        <w:sz w:val="20"/>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7D627620"/>
    <w:multiLevelType w:val="hybridMultilevel"/>
    <w:tmpl w:val="720C9208"/>
    <w:lvl w:ilvl="0" w:tplc="015C8B8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lvlOverride w:ilvl="1">
      <w:lvl w:ilvl="1">
        <w:start w:val="1"/>
        <w:numFmt w:val="decimal"/>
        <w:suff w:val="space"/>
        <w:lvlText w:val="%1.%2"/>
        <w:lvlJc w:val="left"/>
        <w:pPr>
          <w:ind w:left="0" w:firstLine="0"/>
        </w:pPr>
        <w:rPr>
          <w:rFonts w:ascii="Arial" w:hAnsi="Arial" w:hint="default"/>
          <w:b/>
          <w:i w:val="0"/>
          <w:strike w:val="0"/>
          <w:sz w:val="20"/>
        </w:rPr>
      </w:lvl>
    </w:lvlOverride>
  </w:num>
  <w:num w:numId="3">
    <w:abstractNumId w:val="3"/>
  </w:num>
  <w:num w:numId="4">
    <w:abstractNumId w:val="7"/>
  </w:num>
  <w:num w:numId="5">
    <w:abstractNumId w:val="9"/>
  </w:num>
  <w:num w:numId="6">
    <w:abstractNumId w:val="14"/>
  </w:num>
  <w:num w:numId="7">
    <w:abstractNumId w:val="13"/>
  </w:num>
  <w:num w:numId="8">
    <w:abstractNumId w:val="0"/>
  </w:num>
  <w:num w:numId="9">
    <w:abstractNumId w:val="8"/>
  </w:num>
  <w:num w:numId="10">
    <w:abstractNumId w:val="5"/>
  </w:num>
  <w:num w:numId="11">
    <w:abstractNumId w:val="11"/>
  </w:num>
  <w:num w:numId="12">
    <w:abstractNumId w:val="2"/>
  </w:num>
  <w:num w:numId="13">
    <w:abstractNumId w:val="1"/>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mirrorMargins/>
  <w:activeWritingStyle w:appName="MSWord" w:lang="ru-RU" w:vendorID="1" w:dllVersion="512" w:checkStyle="1"/>
  <w:activeWritingStyle w:appName="MSWord" w:lang="en-US"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autoHyphenation/>
  <w:hyphenationZone w:val="142"/>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78"/>
    <w:rsid w:val="00000BC3"/>
    <w:rsid w:val="00001927"/>
    <w:rsid w:val="00001CEE"/>
    <w:rsid w:val="0000223D"/>
    <w:rsid w:val="0000297A"/>
    <w:rsid w:val="00002B75"/>
    <w:rsid w:val="00003FB5"/>
    <w:rsid w:val="0000426F"/>
    <w:rsid w:val="00004425"/>
    <w:rsid w:val="0000460C"/>
    <w:rsid w:val="00004BFB"/>
    <w:rsid w:val="00005F58"/>
    <w:rsid w:val="000063A5"/>
    <w:rsid w:val="00006684"/>
    <w:rsid w:val="0000776B"/>
    <w:rsid w:val="00010071"/>
    <w:rsid w:val="00010AD2"/>
    <w:rsid w:val="00010DD9"/>
    <w:rsid w:val="000112D9"/>
    <w:rsid w:val="00011DBB"/>
    <w:rsid w:val="00012951"/>
    <w:rsid w:val="00012EF4"/>
    <w:rsid w:val="00013098"/>
    <w:rsid w:val="000132FB"/>
    <w:rsid w:val="000134A7"/>
    <w:rsid w:val="00013E5D"/>
    <w:rsid w:val="000149B1"/>
    <w:rsid w:val="00014D8A"/>
    <w:rsid w:val="00015314"/>
    <w:rsid w:val="0001593B"/>
    <w:rsid w:val="00015BF9"/>
    <w:rsid w:val="00016499"/>
    <w:rsid w:val="0001673D"/>
    <w:rsid w:val="00017F49"/>
    <w:rsid w:val="00020485"/>
    <w:rsid w:val="000209BF"/>
    <w:rsid w:val="00020F0C"/>
    <w:rsid w:val="0002192E"/>
    <w:rsid w:val="00022588"/>
    <w:rsid w:val="000229B6"/>
    <w:rsid w:val="000238E6"/>
    <w:rsid w:val="00023EC6"/>
    <w:rsid w:val="00024176"/>
    <w:rsid w:val="000243CB"/>
    <w:rsid w:val="00025618"/>
    <w:rsid w:val="0002586F"/>
    <w:rsid w:val="00026316"/>
    <w:rsid w:val="000266F7"/>
    <w:rsid w:val="00026882"/>
    <w:rsid w:val="00026B00"/>
    <w:rsid w:val="0002719E"/>
    <w:rsid w:val="000300C7"/>
    <w:rsid w:val="00030799"/>
    <w:rsid w:val="00030C1A"/>
    <w:rsid w:val="00031E23"/>
    <w:rsid w:val="000320AF"/>
    <w:rsid w:val="000328CC"/>
    <w:rsid w:val="00032ECD"/>
    <w:rsid w:val="00034310"/>
    <w:rsid w:val="00034322"/>
    <w:rsid w:val="00036BC0"/>
    <w:rsid w:val="00036F85"/>
    <w:rsid w:val="00037347"/>
    <w:rsid w:val="00037B9E"/>
    <w:rsid w:val="00037E8B"/>
    <w:rsid w:val="000427F0"/>
    <w:rsid w:val="00042948"/>
    <w:rsid w:val="00042D21"/>
    <w:rsid w:val="00043F3B"/>
    <w:rsid w:val="00044436"/>
    <w:rsid w:val="000445B4"/>
    <w:rsid w:val="000448E1"/>
    <w:rsid w:val="00044D12"/>
    <w:rsid w:val="0004572F"/>
    <w:rsid w:val="00046BEE"/>
    <w:rsid w:val="00046D7B"/>
    <w:rsid w:val="000473B3"/>
    <w:rsid w:val="000476C9"/>
    <w:rsid w:val="00047780"/>
    <w:rsid w:val="000477EF"/>
    <w:rsid w:val="000506C7"/>
    <w:rsid w:val="00051711"/>
    <w:rsid w:val="0005181A"/>
    <w:rsid w:val="00051C5D"/>
    <w:rsid w:val="000525A6"/>
    <w:rsid w:val="00052DF8"/>
    <w:rsid w:val="00053204"/>
    <w:rsid w:val="00053211"/>
    <w:rsid w:val="00053570"/>
    <w:rsid w:val="00053EC4"/>
    <w:rsid w:val="00055237"/>
    <w:rsid w:val="00055D96"/>
    <w:rsid w:val="00057075"/>
    <w:rsid w:val="000603C1"/>
    <w:rsid w:val="00060428"/>
    <w:rsid w:val="000608BB"/>
    <w:rsid w:val="000609AD"/>
    <w:rsid w:val="00060B3F"/>
    <w:rsid w:val="000611BF"/>
    <w:rsid w:val="00061316"/>
    <w:rsid w:val="00061C53"/>
    <w:rsid w:val="00061E4A"/>
    <w:rsid w:val="00062BDC"/>
    <w:rsid w:val="00062D19"/>
    <w:rsid w:val="0006311C"/>
    <w:rsid w:val="00063866"/>
    <w:rsid w:val="00063E8A"/>
    <w:rsid w:val="00063FD7"/>
    <w:rsid w:val="0006474E"/>
    <w:rsid w:val="000653CD"/>
    <w:rsid w:val="000658E6"/>
    <w:rsid w:val="00065D8B"/>
    <w:rsid w:val="0006655B"/>
    <w:rsid w:val="0006685E"/>
    <w:rsid w:val="00067293"/>
    <w:rsid w:val="00067AEE"/>
    <w:rsid w:val="00067D89"/>
    <w:rsid w:val="00070579"/>
    <w:rsid w:val="0007116D"/>
    <w:rsid w:val="00072E04"/>
    <w:rsid w:val="00072E45"/>
    <w:rsid w:val="000744CC"/>
    <w:rsid w:val="00074816"/>
    <w:rsid w:val="00074858"/>
    <w:rsid w:val="000754DC"/>
    <w:rsid w:val="000764A7"/>
    <w:rsid w:val="00076D16"/>
    <w:rsid w:val="00077810"/>
    <w:rsid w:val="000808B3"/>
    <w:rsid w:val="000810E0"/>
    <w:rsid w:val="00081747"/>
    <w:rsid w:val="00081CC0"/>
    <w:rsid w:val="00082381"/>
    <w:rsid w:val="00083030"/>
    <w:rsid w:val="000830B7"/>
    <w:rsid w:val="000835B6"/>
    <w:rsid w:val="0008386A"/>
    <w:rsid w:val="00083EEB"/>
    <w:rsid w:val="000846C0"/>
    <w:rsid w:val="00084B94"/>
    <w:rsid w:val="000856E7"/>
    <w:rsid w:val="0008606A"/>
    <w:rsid w:val="000874F8"/>
    <w:rsid w:val="0008791D"/>
    <w:rsid w:val="0009023D"/>
    <w:rsid w:val="000902CF"/>
    <w:rsid w:val="0009108F"/>
    <w:rsid w:val="000920A2"/>
    <w:rsid w:val="00092B16"/>
    <w:rsid w:val="00092C15"/>
    <w:rsid w:val="000937D7"/>
    <w:rsid w:val="00094640"/>
    <w:rsid w:val="00094E85"/>
    <w:rsid w:val="00095A64"/>
    <w:rsid w:val="00095AD2"/>
    <w:rsid w:val="00096A05"/>
    <w:rsid w:val="00097005"/>
    <w:rsid w:val="00097147"/>
    <w:rsid w:val="00097296"/>
    <w:rsid w:val="00097346"/>
    <w:rsid w:val="00097475"/>
    <w:rsid w:val="000A02E5"/>
    <w:rsid w:val="000A0E46"/>
    <w:rsid w:val="000A207C"/>
    <w:rsid w:val="000A20CF"/>
    <w:rsid w:val="000A2E0B"/>
    <w:rsid w:val="000A390E"/>
    <w:rsid w:val="000A4217"/>
    <w:rsid w:val="000A498A"/>
    <w:rsid w:val="000A4B8D"/>
    <w:rsid w:val="000A4D6B"/>
    <w:rsid w:val="000A56E1"/>
    <w:rsid w:val="000A6C30"/>
    <w:rsid w:val="000A6DB4"/>
    <w:rsid w:val="000A6EA0"/>
    <w:rsid w:val="000A7C13"/>
    <w:rsid w:val="000A7CD5"/>
    <w:rsid w:val="000B1959"/>
    <w:rsid w:val="000B33D6"/>
    <w:rsid w:val="000B3D0B"/>
    <w:rsid w:val="000B44BF"/>
    <w:rsid w:val="000B476B"/>
    <w:rsid w:val="000B47AD"/>
    <w:rsid w:val="000B5371"/>
    <w:rsid w:val="000B5A7B"/>
    <w:rsid w:val="000B5B81"/>
    <w:rsid w:val="000B5C4D"/>
    <w:rsid w:val="000B6843"/>
    <w:rsid w:val="000B6BB9"/>
    <w:rsid w:val="000B6FF0"/>
    <w:rsid w:val="000B77EC"/>
    <w:rsid w:val="000B7F12"/>
    <w:rsid w:val="000B7F87"/>
    <w:rsid w:val="000C08EB"/>
    <w:rsid w:val="000C0E18"/>
    <w:rsid w:val="000C19C9"/>
    <w:rsid w:val="000C26A0"/>
    <w:rsid w:val="000C2D08"/>
    <w:rsid w:val="000C31AA"/>
    <w:rsid w:val="000C3315"/>
    <w:rsid w:val="000C3D3F"/>
    <w:rsid w:val="000C440B"/>
    <w:rsid w:val="000C4591"/>
    <w:rsid w:val="000C471D"/>
    <w:rsid w:val="000C4DF3"/>
    <w:rsid w:val="000C4FF9"/>
    <w:rsid w:val="000C5CB0"/>
    <w:rsid w:val="000C5D6D"/>
    <w:rsid w:val="000C5F30"/>
    <w:rsid w:val="000C5FC8"/>
    <w:rsid w:val="000C7012"/>
    <w:rsid w:val="000C74A2"/>
    <w:rsid w:val="000C78EE"/>
    <w:rsid w:val="000D00FA"/>
    <w:rsid w:val="000D0418"/>
    <w:rsid w:val="000D0B99"/>
    <w:rsid w:val="000D10E3"/>
    <w:rsid w:val="000D12A7"/>
    <w:rsid w:val="000D17C5"/>
    <w:rsid w:val="000D1C6F"/>
    <w:rsid w:val="000D1E3E"/>
    <w:rsid w:val="000D2001"/>
    <w:rsid w:val="000D26FF"/>
    <w:rsid w:val="000D2780"/>
    <w:rsid w:val="000D2F51"/>
    <w:rsid w:val="000D34B5"/>
    <w:rsid w:val="000D3D5D"/>
    <w:rsid w:val="000D3FEC"/>
    <w:rsid w:val="000D403B"/>
    <w:rsid w:val="000D40E9"/>
    <w:rsid w:val="000D466B"/>
    <w:rsid w:val="000D4993"/>
    <w:rsid w:val="000D5CB1"/>
    <w:rsid w:val="000D6FCB"/>
    <w:rsid w:val="000D748C"/>
    <w:rsid w:val="000D7644"/>
    <w:rsid w:val="000E0FFB"/>
    <w:rsid w:val="000E19A0"/>
    <w:rsid w:val="000E26E9"/>
    <w:rsid w:val="000E2A66"/>
    <w:rsid w:val="000E2E06"/>
    <w:rsid w:val="000E4992"/>
    <w:rsid w:val="000E4F47"/>
    <w:rsid w:val="000E53D5"/>
    <w:rsid w:val="000E544A"/>
    <w:rsid w:val="000E58EA"/>
    <w:rsid w:val="000E5D7C"/>
    <w:rsid w:val="000E5FAD"/>
    <w:rsid w:val="000E6167"/>
    <w:rsid w:val="000E6D72"/>
    <w:rsid w:val="000E6E3F"/>
    <w:rsid w:val="000E6EF9"/>
    <w:rsid w:val="000E752B"/>
    <w:rsid w:val="000F001A"/>
    <w:rsid w:val="000F03A9"/>
    <w:rsid w:val="000F0C90"/>
    <w:rsid w:val="000F18C7"/>
    <w:rsid w:val="000F2397"/>
    <w:rsid w:val="000F2A33"/>
    <w:rsid w:val="000F31B5"/>
    <w:rsid w:val="000F3392"/>
    <w:rsid w:val="000F33A3"/>
    <w:rsid w:val="000F3F65"/>
    <w:rsid w:val="000F4175"/>
    <w:rsid w:val="000F42A1"/>
    <w:rsid w:val="000F498C"/>
    <w:rsid w:val="000F4B0F"/>
    <w:rsid w:val="000F52E4"/>
    <w:rsid w:val="000F549D"/>
    <w:rsid w:val="000F55B1"/>
    <w:rsid w:val="000F7027"/>
    <w:rsid w:val="00100141"/>
    <w:rsid w:val="001001EA"/>
    <w:rsid w:val="00100207"/>
    <w:rsid w:val="001008A4"/>
    <w:rsid w:val="001008B0"/>
    <w:rsid w:val="00101700"/>
    <w:rsid w:val="001017D5"/>
    <w:rsid w:val="00102580"/>
    <w:rsid w:val="00102CF4"/>
    <w:rsid w:val="00102DAB"/>
    <w:rsid w:val="00103ABA"/>
    <w:rsid w:val="0010435B"/>
    <w:rsid w:val="00105215"/>
    <w:rsid w:val="001063C0"/>
    <w:rsid w:val="0010797F"/>
    <w:rsid w:val="00107B3E"/>
    <w:rsid w:val="00111158"/>
    <w:rsid w:val="0011174B"/>
    <w:rsid w:val="001120B0"/>
    <w:rsid w:val="0011249E"/>
    <w:rsid w:val="0011285F"/>
    <w:rsid w:val="0011299C"/>
    <w:rsid w:val="001129F2"/>
    <w:rsid w:val="001135D8"/>
    <w:rsid w:val="001142C6"/>
    <w:rsid w:val="0011445F"/>
    <w:rsid w:val="001145EC"/>
    <w:rsid w:val="001146FF"/>
    <w:rsid w:val="00114E90"/>
    <w:rsid w:val="00115061"/>
    <w:rsid w:val="00115892"/>
    <w:rsid w:val="001159CA"/>
    <w:rsid w:val="00115B40"/>
    <w:rsid w:val="00116967"/>
    <w:rsid w:val="0011698D"/>
    <w:rsid w:val="00116F5D"/>
    <w:rsid w:val="00117349"/>
    <w:rsid w:val="0011792B"/>
    <w:rsid w:val="00120311"/>
    <w:rsid w:val="00120470"/>
    <w:rsid w:val="001205ED"/>
    <w:rsid w:val="001206CA"/>
    <w:rsid w:val="00120847"/>
    <w:rsid w:val="001212F5"/>
    <w:rsid w:val="00121527"/>
    <w:rsid w:val="00122652"/>
    <w:rsid w:val="0012296D"/>
    <w:rsid w:val="001235DC"/>
    <w:rsid w:val="001242CD"/>
    <w:rsid w:val="0012444C"/>
    <w:rsid w:val="00124BAD"/>
    <w:rsid w:val="00124C99"/>
    <w:rsid w:val="001251ED"/>
    <w:rsid w:val="00125512"/>
    <w:rsid w:val="00125716"/>
    <w:rsid w:val="00125A9B"/>
    <w:rsid w:val="00126613"/>
    <w:rsid w:val="00126A36"/>
    <w:rsid w:val="00126ADE"/>
    <w:rsid w:val="001272FB"/>
    <w:rsid w:val="00127E71"/>
    <w:rsid w:val="00130626"/>
    <w:rsid w:val="001314A0"/>
    <w:rsid w:val="00132634"/>
    <w:rsid w:val="00133318"/>
    <w:rsid w:val="00133939"/>
    <w:rsid w:val="001346C7"/>
    <w:rsid w:val="00134B96"/>
    <w:rsid w:val="0013518D"/>
    <w:rsid w:val="0013578C"/>
    <w:rsid w:val="001357FA"/>
    <w:rsid w:val="0013591F"/>
    <w:rsid w:val="00135E53"/>
    <w:rsid w:val="00136CCD"/>
    <w:rsid w:val="00137C93"/>
    <w:rsid w:val="00137D40"/>
    <w:rsid w:val="00140956"/>
    <w:rsid w:val="00141CF8"/>
    <w:rsid w:val="00142232"/>
    <w:rsid w:val="001425B3"/>
    <w:rsid w:val="001429B8"/>
    <w:rsid w:val="00142A10"/>
    <w:rsid w:val="00142FDE"/>
    <w:rsid w:val="0014334C"/>
    <w:rsid w:val="00143BA9"/>
    <w:rsid w:val="00144B34"/>
    <w:rsid w:val="001463E8"/>
    <w:rsid w:val="00146747"/>
    <w:rsid w:val="0014686D"/>
    <w:rsid w:val="00146B32"/>
    <w:rsid w:val="00147855"/>
    <w:rsid w:val="001479A0"/>
    <w:rsid w:val="00147F57"/>
    <w:rsid w:val="00150735"/>
    <w:rsid w:val="00150892"/>
    <w:rsid w:val="00150D67"/>
    <w:rsid w:val="00150ECB"/>
    <w:rsid w:val="00151D4C"/>
    <w:rsid w:val="00151F85"/>
    <w:rsid w:val="00152059"/>
    <w:rsid w:val="00152A2B"/>
    <w:rsid w:val="00153689"/>
    <w:rsid w:val="001547CB"/>
    <w:rsid w:val="001547CE"/>
    <w:rsid w:val="00155163"/>
    <w:rsid w:val="0015546B"/>
    <w:rsid w:val="0015568B"/>
    <w:rsid w:val="0015677A"/>
    <w:rsid w:val="00156E4B"/>
    <w:rsid w:val="0015708D"/>
    <w:rsid w:val="00157F7F"/>
    <w:rsid w:val="001602B0"/>
    <w:rsid w:val="00160970"/>
    <w:rsid w:val="00160CD2"/>
    <w:rsid w:val="00160E15"/>
    <w:rsid w:val="00161C65"/>
    <w:rsid w:val="001636D0"/>
    <w:rsid w:val="0016380A"/>
    <w:rsid w:val="00163B3F"/>
    <w:rsid w:val="00163CAF"/>
    <w:rsid w:val="001641AF"/>
    <w:rsid w:val="001645A0"/>
    <w:rsid w:val="00165A27"/>
    <w:rsid w:val="00166576"/>
    <w:rsid w:val="0016679F"/>
    <w:rsid w:val="00166C33"/>
    <w:rsid w:val="001700B9"/>
    <w:rsid w:val="001710E5"/>
    <w:rsid w:val="00171429"/>
    <w:rsid w:val="00171C3A"/>
    <w:rsid w:val="00172296"/>
    <w:rsid w:val="001723EA"/>
    <w:rsid w:val="001725B2"/>
    <w:rsid w:val="001729D7"/>
    <w:rsid w:val="00172B5C"/>
    <w:rsid w:val="00172BA3"/>
    <w:rsid w:val="00172D14"/>
    <w:rsid w:val="00172EE8"/>
    <w:rsid w:val="0017312E"/>
    <w:rsid w:val="00173F22"/>
    <w:rsid w:val="00174B4A"/>
    <w:rsid w:val="001750F5"/>
    <w:rsid w:val="001756F6"/>
    <w:rsid w:val="001761C0"/>
    <w:rsid w:val="001761F3"/>
    <w:rsid w:val="00177054"/>
    <w:rsid w:val="00180965"/>
    <w:rsid w:val="00180B95"/>
    <w:rsid w:val="0018182F"/>
    <w:rsid w:val="00181F10"/>
    <w:rsid w:val="00182279"/>
    <w:rsid w:val="00182A01"/>
    <w:rsid w:val="001832C8"/>
    <w:rsid w:val="00183554"/>
    <w:rsid w:val="00183F54"/>
    <w:rsid w:val="00184B07"/>
    <w:rsid w:val="001856D0"/>
    <w:rsid w:val="0018600B"/>
    <w:rsid w:val="001862C0"/>
    <w:rsid w:val="00186B4A"/>
    <w:rsid w:val="00187410"/>
    <w:rsid w:val="00187B86"/>
    <w:rsid w:val="0019012B"/>
    <w:rsid w:val="0019045E"/>
    <w:rsid w:val="001911DB"/>
    <w:rsid w:val="00191497"/>
    <w:rsid w:val="001916E5"/>
    <w:rsid w:val="00191C34"/>
    <w:rsid w:val="00191D14"/>
    <w:rsid w:val="00192673"/>
    <w:rsid w:val="001926F4"/>
    <w:rsid w:val="00192923"/>
    <w:rsid w:val="00192C05"/>
    <w:rsid w:val="00192D47"/>
    <w:rsid w:val="00192FBC"/>
    <w:rsid w:val="001932F2"/>
    <w:rsid w:val="00193917"/>
    <w:rsid w:val="00193AAE"/>
    <w:rsid w:val="00195488"/>
    <w:rsid w:val="00195DAB"/>
    <w:rsid w:val="00196C31"/>
    <w:rsid w:val="001970B9"/>
    <w:rsid w:val="001970F3"/>
    <w:rsid w:val="001972D3"/>
    <w:rsid w:val="00197361"/>
    <w:rsid w:val="001A025A"/>
    <w:rsid w:val="001A12EA"/>
    <w:rsid w:val="001A1BA3"/>
    <w:rsid w:val="001A1DF6"/>
    <w:rsid w:val="001A322A"/>
    <w:rsid w:val="001A3250"/>
    <w:rsid w:val="001A35C3"/>
    <w:rsid w:val="001A407A"/>
    <w:rsid w:val="001A4CB7"/>
    <w:rsid w:val="001A58E3"/>
    <w:rsid w:val="001A5FA0"/>
    <w:rsid w:val="001A6007"/>
    <w:rsid w:val="001A65E3"/>
    <w:rsid w:val="001A6870"/>
    <w:rsid w:val="001A6D4B"/>
    <w:rsid w:val="001A6E20"/>
    <w:rsid w:val="001B0027"/>
    <w:rsid w:val="001B07AB"/>
    <w:rsid w:val="001B090A"/>
    <w:rsid w:val="001B0934"/>
    <w:rsid w:val="001B09ED"/>
    <w:rsid w:val="001B1CB2"/>
    <w:rsid w:val="001B2526"/>
    <w:rsid w:val="001B2C7D"/>
    <w:rsid w:val="001B38E0"/>
    <w:rsid w:val="001B3904"/>
    <w:rsid w:val="001B47C4"/>
    <w:rsid w:val="001B4F43"/>
    <w:rsid w:val="001B533E"/>
    <w:rsid w:val="001B7FAE"/>
    <w:rsid w:val="001C0647"/>
    <w:rsid w:val="001C0746"/>
    <w:rsid w:val="001C14AE"/>
    <w:rsid w:val="001C1D12"/>
    <w:rsid w:val="001C26C7"/>
    <w:rsid w:val="001C283F"/>
    <w:rsid w:val="001C30D4"/>
    <w:rsid w:val="001C3404"/>
    <w:rsid w:val="001C4A65"/>
    <w:rsid w:val="001C4D66"/>
    <w:rsid w:val="001C5359"/>
    <w:rsid w:val="001C55E9"/>
    <w:rsid w:val="001C6880"/>
    <w:rsid w:val="001C7003"/>
    <w:rsid w:val="001C70D7"/>
    <w:rsid w:val="001C714A"/>
    <w:rsid w:val="001C7457"/>
    <w:rsid w:val="001D00DC"/>
    <w:rsid w:val="001D0617"/>
    <w:rsid w:val="001D0A5A"/>
    <w:rsid w:val="001D1B64"/>
    <w:rsid w:val="001D312A"/>
    <w:rsid w:val="001D3A35"/>
    <w:rsid w:val="001D3D1E"/>
    <w:rsid w:val="001D3DAF"/>
    <w:rsid w:val="001D4122"/>
    <w:rsid w:val="001D4D93"/>
    <w:rsid w:val="001D55FF"/>
    <w:rsid w:val="001D737F"/>
    <w:rsid w:val="001D7897"/>
    <w:rsid w:val="001E007E"/>
    <w:rsid w:val="001E008F"/>
    <w:rsid w:val="001E0237"/>
    <w:rsid w:val="001E0B53"/>
    <w:rsid w:val="001E0D8D"/>
    <w:rsid w:val="001E1A78"/>
    <w:rsid w:val="001E2100"/>
    <w:rsid w:val="001E24E7"/>
    <w:rsid w:val="001E28EF"/>
    <w:rsid w:val="001E2B28"/>
    <w:rsid w:val="001E2CA3"/>
    <w:rsid w:val="001E3C64"/>
    <w:rsid w:val="001E4373"/>
    <w:rsid w:val="001E4409"/>
    <w:rsid w:val="001E4C20"/>
    <w:rsid w:val="001E4FCA"/>
    <w:rsid w:val="001E566A"/>
    <w:rsid w:val="001E60D4"/>
    <w:rsid w:val="001E661A"/>
    <w:rsid w:val="001E6915"/>
    <w:rsid w:val="001E79A4"/>
    <w:rsid w:val="001F0A8B"/>
    <w:rsid w:val="001F11EB"/>
    <w:rsid w:val="001F190A"/>
    <w:rsid w:val="001F19C0"/>
    <w:rsid w:val="001F19FD"/>
    <w:rsid w:val="001F1CDD"/>
    <w:rsid w:val="001F2030"/>
    <w:rsid w:val="001F36A0"/>
    <w:rsid w:val="001F48D2"/>
    <w:rsid w:val="001F497B"/>
    <w:rsid w:val="001F5068"/>
    <w:rsid w:val="001F539C"/>
    <w:rsid w:val="001F544B"/>
    <w:rsid w:val="001F5BD1"/>
    <w:rsid w:val="001F5D36"/>
    <w:rsid w:val="001F6154"/>
    <w:rsid w:val="001F62F5"/>
    <w:rsid w:val="001F6D9C"/>
    <w:rsid w:val="001F738E"/>
    <w:rsid w:val="001F784A"/>
    <w:rsid w:val="001F79AA"/>
    <w:rsid w:val="001F7AE9"/>
    <w:rsid w:val="00200579"/>
    <w:rsid w:val="00200708"/>
    <w:rsid w:val="00200C41"/>
    <w:rsid w:val="00201833"/>
    <w:rsid w:val="00202013"/>
    <w:rsid w:val="0020213D"/>
    <w:rsid w:val="00202318"/>
    <w:rsid w:val="00202473"/>
    <w:rsid w:val="00202633"/>
    <w:rsid w:val="00203020"/>
    <w:rsid w:val="00205058"/>
    <w:rsid w:val="00205BB8"/>
    <w:rsid w:val="0020621C"/>
    <w:rsid w:val="00206FB4"/>
    <w:rsid w:val="00207D1E"/>
    <w:rsid w:val="00207DD9"/>
    <w:rsid w:val="002100A9"/>
    <w:rsid w:val="00210EAF"/>
    <w:rsid w:val="0021179D"/>
    <w:rsid w:val="002124C7"/>
    <w:rsid w:val="00212656"/>
    <w:rsid w:val="00212749"/>
    <w:rsid w:val="002130B2"/>
    <w:rsid w:val="002132FC"/>
    <w:rsid w:val="0021339C"/>
    <w:rsid w:val="00213CF6"/>
    <w:rsid w:val="002140A9"/>
    <w:rsid w:val="00214810"/>
    <w:rsid w:val="00214C6C"/>
    <w:rsid w:val="00215590"/>
    <w:rsid w:val="002163E9"/>
    <w:rsid w:val="0021644D"/>
    <w:rsid w:val="0021683D"/>
    <w:rsid w:val="00217942"/>
    <w:rsid w:val="00220199"/>
    <w:rsid w:val="0022020C"/>
    <w:rsid w:val="002203A1"/>
    <w:rsid w:val="002203EF"/>
    <w:rsid w:val="0022056D"/>
    <w:rsid w:val="0022084A"/>
    <w:rsid w:val="00221D45"/>
    <w:rsid w:val="00222E9C"/>
    <w:rsid w:val="00223100"/>
    <w:rsid w:val="002232F8"/>
    <w:rsid w:val="00223728"/>
    <w:rsid w:val="00223A68"/>
    <w:rsid w:val="00223F4E"/>
    <w:rsid w:val="00225F74"/>
    <w:rsid w:val="002276EC"/>
    <w:rsid w:val="00227813"/>
    <w:rsid w:val="002304EC"/>
    <w:rsid w:val="00230520"/>
    <w:rsid w:val="00230731"/>
    <w:rsid w:val="00230CB7"/>
    <w:rsid w:val="00230D28"/>
    <w:rsid w:val="002316E0"/>
    <w:rsid w:val="00232B52"/>
    <w:rsid w:val="00233359"/>
    <w:rsid w:val="00233557"/>
    <w:rsid w:val="00233CE2"/>
    <w:rsid w:val="00233FD7"/>
    <w:rsid w:val="002341FD"/>
    <w:rsid w:val="002346D8"/>
    <w:rsid w:val="00234E78"/>
    <w:rsid w:val="00235227"/>
    <w:rsid w:val="00235AD3"/>
    <w:rsid w:val="00236093"/>
    <w:rsid w:val="00236F7D"/>
    <w:rsid w:val="0024006B"/>
    <w:rsid w:val="0024009E"/>
    <w:rsid w:val="002401F3"/>
    <w:rsid w:val="00240423"/>
    <w:rsid w:val="002406BC"/>
    <w:rsid w:val="00240E89"/>
    <w:rsid w:val="00240F02"/>
    <w:rsid w:val="0024183B"/>
    <w:rsid w:val="00242521"/>
    <w:rsid w:val="00242923"/>
    <w:rsid w:val="00242EBB"/>
    <w:rsid w:val="002434F3"/>
    <w:rsid w:val="002437F9"/>
    <w:rsid w:val="002445F5"/>
    <w:rsid w:val="00245034"/>
    <w:rsid w:val="0024591B"/>
    <w:rsid w:val="002470A3"/>
    <w:rsid w:val="0024782F"/>
    <w:rsid w:val="00247D27"/>
    <w:rsid w:val="00250635"/>
    <w:rsid w:val="00250F8D"/>
    <w:rsid w:val="00251C5E"/>
    <w:rsid w:val="00251C71"/>
    <w:rsid w:val="0025274D"/>
    <w:rsid w:val="00252F3C"/>
    <w:rsid w:val="002530AB"/>
    <w:rsid w:val="002535B3"/>
    <w:rsid w:val="00253DA1"/>
    <w:rsid w:val="00256252"/>
    <w:rsid w:val="0025682D"/>
    <w:rsid w:val="00260212"/>
    <w:rsid w:val="00260929"/>
    <w:rsid w:val="0026111D"/>
    <w:rsid w:val="0026132E"/>
    <w:rsid w:val="00261E6E"/>
    <w:rsid w:val="00262F85"/>
    <w:rsid w:val="0026368E"/>
    <w:rsid w:val="002638F2"/>
    <w:rsid w:val="00263BE4"/>
    <w:rsid w:val="00263DF5"/>
    <w:rsid w:val="002640FA"/>
    <w:rsid w:val="0026498E"/>
    <w:rsid w:val="00264DF1"/>
    <w:rsid w:val="002653B6"/>
    <w:rsid w:val="00265696"/>
    <w:rsid w:val="00266444"/>
    <w:rsid w:val="0026699C"/>
    <w:rsid w:val="00266BE1"/>
    <w:rsid w:val="00267028"/>
    <w:rsid w:val="0026710F"/>
    <w:rsid w:val="0026711C"/>
    <w:rsid w:val="00267918"/>
    <w:rsid w:val="00267C10"/>
    <w:rsid w:val="00270C24"/>
    <w:rsid w:val="00271776"/>
    <w:rsid w:val="0027256E"/>
    <w:rsid w:val="00272E90"/>
    <w:rsid w:val="00273271"/>
    <w:rsid w:val="00273ABF"/>
    <w:rsid w:val="00273B7E"/>
    <w:rsid w:val="00273F11"/>
    <w:rsid w:val="002740B1"/>
    <w:rsid w:val="002741E7"/>
    <w:rsid w:val="002747DC"/>
    <w:rsid w:val="00274B44"/>
    <w:rsid w:val="00275FE6"/>
    <w:rsid w:val="002767D3"/>
    <w:rsid w:val="002777B6"/>
    <w:rsid w:val="00277DC1"/>
    <w:rsid w:val="00280FFA"/>
    <w:rsid w:val="00281281"/>
    <w:rsid w:val="00281EB6"/>
    <w:rsid w:val="002823AF"/>
    <w:rsid w:val="00283281"/>
    <w:rsid w:val="002836EF"/>
    <w:rsid w:val="002839B2"/>
    <w:rsid w:val="00283C93"/>
    <w:rsid w:val="00284B9B"/>
    <w:rsid w:val="0028645D"/>
    <w:rsid w:val="00287508"/>
    <w:rsid w:val="00287771"/>
    <w:rsid w:val="00287F93"/>
    <w:rsid w:val="00290069"/>
    <w:rsid w:val="002915C9"/>
    <w:rsid w:val="00291E0C"/>
    <w:rsid w:val="00291EBE"/>
    <w:rsid w:val="00292277"/>
    <w:rsid w:val="00292407"/>
    <w:rsid w:val="002928ED"/>
    <w:rsid w:val="00292C2E"/>
    <w:rsid w:val="00292FBD"/>
    <w:rsid w:val="00293B18"/>
    <w:rsid w:val="00293E2E"/>
    <w:rsid w:val="00294FB6"/>
    <w:rsid w:val="00295610"/>
    <w:rsid w:val="00295BCF"/>
    <w:rsid w:val="002963C9"/>
    <w:rsid w:val="002A0760"/>
    <w:rsid w:val="002A096D"/>
    <w:rsid w:val="002A1244"/>
    <w:rsid w:val="002A1A6E"/>
    <w:rsid w:val="002A22B2"/>
    <w:rsid w:val="002A22DB"/>
    <w:rsid w:val="002A241F"/>
    <w:rsid w:val="002A3143"/>
    <w:rsid w:val="002A3150"/>
    <w:rsid w:val="002A3689"/>
    <w:rsid w:val="002A3AE4"/>
    <w:rsid w:val="002A3CA7"/>
    <w:rsid w:val="002A57CD"/>
    <w:rsid w:val="002A5EA2"/>
    <w:rsid w:val="002A7036"/>
    <w:rsid w:val="002A715C"/>
    <w:rsid w:val="002A722E"/>
    <w:rsid w:val="002A764E"/>
    <w:rsid w:val="002A7B05"/>
    <w:rsid w:val="002B02DF"/>
    <w:rsid w:val="002B0534"/>
    <w:rsid w:val="002B07E8"/>
    <w:rsid w:val="002B0BA9"/>
    <w:rsid w:val="002B0C3E"/>
    <w:rsid w:val="002B1058"/>
    <w:rsid w:val="002B106F"/>
    <w:rsid w:val="002B130F"/>
    <w:rsid w:val="002B1374"/>
    <w:rsid w:val="002B1828"/>
    <w:rsid w:val="002B1CFA"/>
    <w:rsid w:val="002B2157"/>
    <w:rsid w:val="002B22B2"/>
    <w:rsid w:val="002B2384"/>
    <w:rsid w:val="002B2552"/>
    <w:rsid w:val="002B2B05"/>
    <w:rsid w:val="002B2F71"/>
    <w:rsid w:val="002B3A07"/>
    <w:rsid w:val="002B3F24"/>
    <w:rsid w:val="002B4694"/>
    <w:rsid w:val="002B4AA8"/>
    <w:rsid w:val="002B5895"/>
    <w:rsid w:val="002B5952"/>
    <w:rsid w:val="002B5D01"/>
    <w:rsid w:val="002B6237"/>
    <w:rsid w:val="002B6F4F"/>
    <w:rsid w:val="002B711A"/>
    <w:rsid w:val="002B7B11"/>
    <w:rsid w:val="002B7CBF"/>
    <w:rsid w:val="002C06AE"/>
    <w:rsid w:val="002C09E7"/>
    <w:rsid w:val="002C0A6B"/>
    <w:rsid w:val="002C1040"/>
    <w:rsid w:val="002C1CA2"/>
    <w:rsid w:val="002C2901"/>
    <w:rsid w:val="002C3DD4"/>
    <w:rsid w:val="002C3E5E"/>
    <w:rsid w:val="002C3F9F"/>
    <w:rsid w:val="002C4D10"/>
    <w:rsid w:val="002C5323"/>
    <w:rsid w:val="002C64E2"/>
    <w:rsid w:val="002C6788"/>
    <w:rsid w:val="002C68FF"/>
    <w:rsid w:val="002C6DAC"/>
    <w:rsid w:val="002C6EDD"/>
    <w:rsid w:val="002C6EE2"/>
    <w:rsid w:val="002C6FCA"/>
    <w:rsid w:val="002C7489"/>
    <w:rsid w:val="002C7A60"/>
    <w:rsid w:val="002D00DA"/>
    <w:rsid w:val="002D0F04"/>
    <w:rsid w:val="002D11A8"/>
    <w:rsid w:val="002D14A7"/>
    <w:rsid w:val="002D190E"/>
    <w:rsid w:val="002D2FBB"/>
    <w:rsid w:val="002D391F"/>
    <w:rsid w:val="002D40AC"/>
    <w:rsid w:val="002D4749"/>
    <w:rsid w:val="002D48AD"/>
    <w:rsid w:val="002D5BA1"/>
    <w:rsid w:val="002D5F57"/>
    <w:rsid w:val="002D5FFB"/>
    <w:rsid w:val="002D63C4"/>
    <w:rsid w:val="002D66B1"/>
    <w:rsid w:val="002D6DCB"/>
    <w:rsid w:val="002D70B1"/>
    <w:rsid w:val="002D746E"/>
    <w:rsid w:val="002D775A"/>
    <w:rsid w:val="002D79D0"/>
    <w:rsid w:val="002D7FE6"/>
    <w:rsid w:val="002E00D2"/>
    <w:rsid w:val="002E0363"/>
    <w:rsid w:val="002E0537"/>
    <w:rsid w:val="002E1D22"/>
    <w:rsid w:val="002E23D7"/>
    <w:rsid w:val="002E3352"/>
    <w:rsid w:val="002E37DC"/>
    <w:rsid w:val="002E3FD9"/>
    <w:rsid w:val="002E4229"/>
    <w:rsid w:val="002E44A4"/>
    <w:rsid w:val="002E4784"/>
    <w:rsid w:val="002E489C"/>
    <w:rsid w:val="002E494F"/>
    <w:rsid w:val="002E49C0"/>
    <w:rsid w:val="002E58D6"/>
    <w:rsid w:val="002E621B"/>
    <w:rsid w:val="002E75AA"/>
    <w:rsid w:val="002E7E41"/>
    <w:rsid w:val="002E7EB4"/>
    <w:rsid w:val="002F098D"/>
    <w:rsid w:val="002F0A96"/>
    <w:rsid w:val="002F2A5D"/>
    <w:rsid w:val="002F332B"/>
    <w:rsid w:val="002F3866"/>
    <w:rsid w:val="002F523B"/>
    <w:rsid w:val="002F5930"/>
    <w:rsid w:val="002F5B88"/>
    <w:rsid w:val="002F5F7E"/>
    <w:rsid w:val="002F6588"/>
    <w:rsid w:val="002F7259"/>
    <w:rsid w:val="002F7486"/>
    <w:rsid w:val="002F787A"/>
    <w:rsid w:val="00300036"/>
    <w:rsid w:val="00300573"/>
    <w:rsid w:val="0030058B"/>
    <w:rsid w:val="0030271E"/>
    <w:rsid w:val="00302BB8"/>
    <w:rsid w:val="0030329E"/>
    <w:rsid w:val="00303684"/>
    <w:rsid w:val="00303810"/>
    <w:rsid w:val="00303C0D"/>
    <w:rsid w:val="00304852"/>
    <w:rsid w:val="0030491A"/>
    <w:rsid w:val="00305561"/>
    <w:rsid w:val="003063E7"/>
    <w:rsid w:val="003064F6"/>
    <w:rsid w:val="00306BB5"/>
    <w:rsid w:val="00306C62"/>
    <w:rsid w:val="0030708A"/>
    <w:rsid w:val="003075B9"/>
    <w:rsid w:val="00310460"/>
    <w:rsid w:val="003107AC"/>
    <w:rsid w:val="003107B8"/>
    <w:rsid w:val="0031084A"/>
    <w:rsid w:val="0031144F"/>
    <w:rsid w:val="00311881"/>
    <w:rsid w:val="00311B1E"/>
    <w:rsid w:val="00311C02"/>
    <w:rsid w:val="003121BF"/>
    <w:rsid w:val="003123C7"/>
    <w:rsid w:val="0031253B"/>
    <w:rsid w:val="0031282F"/>
    <w:rsid w:val="00312C83"/>
    <w:rsid w:val="00312E78"/>
    <w:rsid w:val="0031303C"/>
    <w:rsid w:val="00313AD1"/>
    <w:rsid w:val="00313B96"/>
    <w:rsid w:val="00313E78"/>
    <w:rsid w:val="003157D3"/>
    <w:rsid w:val="003160A6"/>
    <w:rsid w:val="003167CF"/>
    <w:rsid w:val="00316B04"/>
    <w:rsid w:val="00316F41"/>
    <w:rsid w:val="00317307"/>
    <w:rsid w:val="003178B9"/>
    <w:rsid w:val="00320F63"/>
    <w:rsid w:val="00321145"/>
    <w:rsid w:val="003217B8"/>
    <w:rsid w:val="00321F6E"/>
    <w:rsid w:val="00322347"/>
    <w:rsid w:val="00322C4E"/>
    <w:rsid w:val="00322DDC"/>
    <w:rsid w:val="003230FB"/>
    <w:rsid w:val="00323A30"/>
    <w:rsid w:val="00323B04"/>
    <w:rsid w:val="0032412E"/>
    <w:rsid w:val="00324C26"/>
    <w:rsid w:val="00324F8E"/>
    <w:rsid w:val="00325008"/>
    <w:rsid w:val="00325796"/>
    <w:rsid w:val="003266C2"/>
    <w:rsid w:val="00326785"/>
    <w:rsid w:val="003268C2"/>
    <w:rsid w:val="00327431"/>
    <w:rsid w:val="003302C0"/>
    <w:rsid w:val="00330AF3"/>
    <w:rsid w:val="00330FF6"/>
    <w:rsid w:val="00331003"/>
    <w:rsid w:val="0033146B"/>
    <w:rsid w:val="00331B28"/>
    <w:rsid w:val="00332FFB"/>
    <w:rsid w:val="00334B43"/>
    <w:rsid w:val="003356E2"/>
    <w:rsid w:val="00335FAE"/>
    <w:rsid w:val="00336774"/>
    <w:rsid w:val="003370C9"/>
    <w:rsid w:val="0033719E"/>
    <w:rsid w:val="003371E4"/>
    <w:rsid w:val="003375CF"/>
    <w:rsid w:val="003376F7"/>
    <w:rsid w:val="0034009B"/>
    <w:rsid w:val="00340643"/>
    <w:rsid w:val="00340E19"/>
    <w:rsid w:val="003414EC"/>
    <w:rsid w:val="00341C0C"/>
    <w:rsid w:val="00342453"/>
    <w:rsid w:val="003425CA"/>
    <w:rsid w:val="00342C4F"/>
    <w:rsid w:val="00342CFD"/>
    <w:rsid w:val="00342DC2"/>
    <w:rsid w:val="0034336D"/>
    <w:rsid w:val="00343732"/>
    <w:rsid w:val="0034393A"/>
    <w:rsid w:val="0034421C"/>
    <w:rsid w:val="003446E9"/>
    <w:rsid w:val="00345401"/>
    <w:rsid w:val="0034580E"/>
    <w:rsid w:val="00345C01"/>
    <w:rsid w:val="00346E85"/>
    <w:rsid w:val="0034710D"/>
    <w:rsid w:val="00347592"/>
    <w:rsid w:val="003475A6"/>
    <w:rsid w:val="003477B4"/>
    <w:rsid w:val="00350789"/>
    <w:rsid w:val="003507AD"/>
    <w:rsid w:val="0035091C"/>
    <w:rsid w:val="00350A14"/>
    <w:rsid w:val="00350A5E"/>
    <w:rsid w:val="003513AD"/>
    <w:rsid w:val="00351CF1"/>
    <w:rsid w:val="0035315D"/>
    <w:rsid w:val="00353F21"/>
    <w:rsid w:val="0035411D"/>
    <w:rsid w:val="003546B4"/>
    <w:rsid w:val="00354DC5"/>
    <w:rsid w:val="00354EEA"/>
    <w:rsid w:val="003551E2"/>
    <w:rsid w:val="00356030"/>
    <w:rsid w:val="00356F82"/>
    <w:rsid w:val="00356FEE"/>
    <w:rsid w:val="00360867"/>
    <w:rsid w:val="00360D13"/>
    <w:rsid w:val="00361B72"/>
    <w:rsid w:val="00361BA8"/>
    <w:rsid w:val="00361D97"/>
    <w:rsid w:val="00361E58"/>
    <w:rsid w:val="00361EDC"/>
    <w:rsid w:val="003632BE"/>
    <w:rsid w:val="00363459"/>
    <w:rsid w:val="003636FB"/>
    <w:rsid w:val="00364522"/>
    <w:rsid w:val="0036456F"/>
    <w:rsid w:val="0036540B"/>
    <w:rsid w:val="00365904"/>
    <w:rsid w:val="00366146"/>
    <w:rsid w:val="00366355"/>
    <w:rsid w:val="00366CF2"/>
    <w:rsid w:val="00366D27"/>
    <w:rsid w:val="00366FB4"/>
    <w:rsid w:val="003673F0"/>
    <w:rsid w:val="00367457"/>
    <w:rsid w:val="0036771A"/>
    <w:rsid w:val="00367E29"/>
    <w:rsid w:val="003703DB"/>
    <w:rsid w:val="00370DBF"/>
    <w:rsid w:val="00370F07"/>
    <w:rsid w:val="00371BE6"/>
    <w:rsid w:val="00373794"/>
    <w:rsid w:val="00373B24"/>
    <w:rsid w:val="0037469B"/>
    <w:rsid w:val="00374D19"/>
    <w:rsid w:val="00374DC1"/>
    <w:rsid w:val="0037530F"/>
    <w:rsid w:val="003760B7"/>
    <w:rsid w:val="00377846"/>
    <w:rsid w:val="00377C26"/>
    <w:rsid w:val="00377FF7"/>
    <w:rsid w:val="00380FA6"/>
    <w:rsid w:val="00381D70"/>
    <w:rsid w:val="00381DF5"/>
    <w:rsid w:val="003820F5"/>
    <w:rsid w:val="00382574"/>
    <w:rsid w:val="003828EB"/>
    <w:rsid w:val="0038302E"/>
    <w:rsid w:val="003830F2"/>
    <w:rsid w:val="003834B9"/>
    <w:rsid w:val="00383DD9"/>
    <w:rsid w:val="0038445D"/>
    <w:rsid w:val="00384B2C"/>
    <w:rsid w:val="00384D82"/>
    <w:rsid w:val="0038571C"/>
    <w:rsid w:val="00386A54"/>
    <w:rsid w:val="00387807"/>
    <w:rsid w:val="00387F85"/>
    <w:rsid w:val="003908C4"/>
    <w:rsid w:val="003911A8"/>
    <w:rsid w:val="00391289"/>
    <w:rsid w:val="003921DF"/>
    <w:rsid w:val="003926F1"/>
    <w:rsid w:val="00392769"/>
    <w:rsid w:val="003929C4"/>
    <w:rsid w:val="0039351E"/>
    <w:rsid w:val="00393AC4"/>
    <w:rsid w:val="003940B1"/>
    <w:rsid w:val="0039462A"/>
    <w:rsid w:val="003946E7"/>
    <w:rsid w:val="00394953"/>
    <w:rsid w:val="00394D69"/>
    <w:rsid w:val="00395251"/>
    <w:rsid w:val="00395BD7"/>
    <w:rsid w:val="00396489"/>
    <w:rsid w:val="00396918"/>
    <w:rsid w:val="003970C8"/>
    <w:rsid w:val="00397365"/>
    <w:rsid w:val="0039736B"/>
    <w:rsid w:val="00397E68"/>
    <w:rsid w:val="003A0730"/>
    <w:rsid w:val="003A10EA"/>
    <w:rsid w:val="003A15C8"/>
    <w:rsid w:val="003A18D2"/>
    <w:rsid w:val="003A288E"/>
    <w:rsid w:val="003A33E4"/>
    <w:rsid w:val="003A3A8F"/>
    <w:rsid w:val="003A3CD1"/>
    <w:rsid w:val="003A3F4F"/>
    <w:rsid w:val="003A4D1A"/>
    <w:rsid w:val="003A6489"/>
    <w:rsid w:val="003A68EE"/>
    <w:rsid w:val="003A76D6"/>
    <w:rsid w:val="003B01B8"/>
    <w:rsid w:val="003B02B8"/>
    <w:rsid w:val="003B0963"/>
    <w:rsid w:val="003B1251"/>
    <w:rsid w:val="003B1BEC"/>
    <w:rsid w:val="003B273B"/>
    <w:rsid w:val="003B2886"/>
    <w:rsid w:val="003B2CC1"/>
    <w:rsid w:val="003B31CE"/>
    <w:rsid w:val="003B3302"/>
    <w:rsid w:val="003B33EC"/>
    <w:rsid w:val="003B3EF8"/>
    <w:rsid w:val="003B5364"/>
    <w:rsid w:val="003B5B04"/>
    <w:rsid w:val="003B622D"/>
    <w:rsid w:val="003B7362"/>
    <w:rsid w:val="003B7A4D"/>
    <w:rsid w:val="003C0284"/>
    <w:rsid w:val="003C0770"/>
    <w:rsid w:val="003C099C"/>
    <w:rsid w:val="003C0A9C"/>
    <w:rsid w:val="003C0DB6"/>
    <w:rsid w:val="003C1AB7"/>
    <w:rsid w:val="003C2639"/>
    <w:rsid w:val="003C2BE9"/>
    <w:rsid w:val="003C308F"/>
    <w:rsid w:val="003C36CC"/>
    <w:rsid w:val="003C3BC4"/>
    <w:rsid w:val="003C483A"/>
    <w:rsid w:val="003C5082"/>
    <w:rsid w:val="003C5100"/>
    <w:rsid w:val="003C529A"/>
    <w:rsid w:val="003C5A0D"/>
    <w:rsid w:val="003C5F53"/>
    <w:rsid w:val="003C643C"/>
    <w:rsid w:val="003C64CC"/>
    <w:rsid w:val="003C6596"/>
    <w:rsid w:val="003C68D4"/>
    <w:rsid w:val="003C6967"/>
    <w:rsid w:val="003C6977"/>
    <w:rsid w:val="003C72D6"/>
    <w:rsid w:val="003D0007"/>
    <w:rsid w:val="003D0A72"/>
    <w:rsid w:val="003D0C8D"/>
    <w:rsid w:val="003D1273"/>
    <w:rsid w:val="003D1A35"/>
    <w:rsid w:val="003D1EF5"/>
    <w:rsid w:val="003D3E6E"/>
    <w:rsid w:val="003D4B0C"/>
    <w:rsid w:val="003D56A0"/>
    <w:rsid w:val="003D583A"/>
    <w:rsid w:val="003D7726"/>
    <w:rsid w:val="003D77A5"/>
    <w:rsid w:val="003D7932"/>
    <w:rsid w:val="003E0112"/>
    <w:rsid w:val="003E10BB"/>
    <w:rsid w:val="003E1AE8"/>
    <w:rsid w:val="003E1AED"/>
    <w:rsid w:val="003E2381"/>
    <w:rsid w:val="003E2B37"/>
    <w:rsid w:val="003E3478"/>
    <w:rsid w:val="003E3B53"/>
    <w:rsid w:val="003E42CE"/>
    <w:rsid w:val="003E4574"/>
    <w:rsid w:val="003E487C"/>
    <w:rsid w:val="003E4CB0"/>
    <w:rsid w:val="003E5284"/>
    <w:rsid w:val="003E52CB"/>
    <w:rsid w:val="003E555B"/>
    <w:rsid w:val="003E5DB3"/>
    <w:rsid w:val="003E5EB6"/>
    <w:rsid w:val="003E66D1"/>
    <w:rsid w:val="003E68FD"/>
    <w:rsid w:val="003E6B5B"/>
    <w:rsid w:val="003E731D"/>
    <w:rsid w:val="003E7578"/>
    <w:rsid w:val="003F0D2F"/>
    <w:rsid w:val="003F1193"/>
    <w:rsid w:val="003F251C"/>
    <w:rsid w:val="003F2548"/>
    <w:rsid w:val="003F3185"/>
    <w:rsid w:val="003F3673"/>
    <w:rsid w:val="003F3E5D"/>
    <w:rsid w:val="003F4A06"/>
    <w:rsid w:val="003F4EC8"/>
    <w:rsid w:val="003F5227"/>
    <w:rsid w:val="003F5305"/>
    <w:rsid w:val="003F56A7"/>
    <w:rsid w:val="003F5AA9"/>
    <w:rsid w:val="003F5C22"/>
    <w:rsid w:val="003F5E9B"/>
    <w:rsid w:val="003F6204"/>
    <w:rsid w:val="003F6A8A"/>
    <w:rsid w:val="003F6E24"/>
    <w:rsid w:val="003F6EA6"/>
    <w:rsid w:val="003F7357"/>
    <w:rsid w:val="003F73BD"/>
    <w:rsid w:val="003F78E4"/>
    <w:rsid w:val="003F7C14"/>
    <w:rsid w:val="003F7CF8"/>
    <w:rsid w:val="004001D1"/>
    <w:rsid w:val="00402723"/>
    <w:rsid w:val="00403880"/>
    <w:rsid w:val="00404226"/>
    <w:rsid w:val="00404CD8"/>
    <w:rsid w:val="00406255"/>
    <w:rsid w:val="00406489"/>
    <w:rsid w:val="00406E6C"/>
    <w:rsid w:val="00407178"/>
    <w:rsid w:val="0040787C"/>
    <w:rsid w:val="004111BC"/>
    <w:rsid w:val="004123FB"/>
    <w:rsid w:val="00413357"/>
    <w:rsid w:val="004133CA"/>
    <w:rsid w:val="00414108"/>
    <w:rsid w:val="0041435A"/>
    <w:rsid w:val="004144EE"/>
    <w:rsid w:val="00414687"/>
    <w:rsid w:val="00415830"/>
    <w:rsid w:val="00415DC5"/>
    <w:rsid w:val="00416E30"/>
    <w:rsid w:val="00417611"/>
    <w:rsid w:val="004178CF"/>
    <w:rsid w:val="004209F0"/>
    <w:rsid w:val="0042179B"/>
    <w:rsid w:val="0042243C"/>
    <w:rsid w:val="004225F8"/>
    <w:rsid w:val="00422BC5"/>
    <w:rsid w:val="00422D0B"/>
    <w:rsid w:val="00423D49"/>
    <w:rsid w:val="0042498A"/>
    <w:rsid w:val="00424B4A"/>
    <w:rsid w:val="004267A0"/>
    <w:rsid w:val="0042695A"/>
    <w:rsid w:val="00426FDF"/>
    <w:rsid w:val="004276E6"/>
    <w:rsid w:val="00430835"/>
    <w:rsid w:val="00431227"/>
    <w:rsid w:val="00431627"/>
    <w:rsid w:val="00431E1A"/>
    <w:rsid w:val="004322E2"/>
    <w:rsid w:val="0043297D"/>
    <w:rsid w:val="004331F6"/>
    <w:rsid w:val="00433645"/>
    <w:rsid w:val="0043381C"/>
    <w:rsid w:val="00433A93"/>
    <w:rsid w:val="00433FB8"/>
    <w:rsid w:val="0043451E"/>
    <w:rsid w:val="004359BE"/>
    <w:rsid w:val="0043605D"/>
    <w:rsid w:val="0043620A"/>
    <w:rsid w:val="0043634E"/>
    <w:rsid w:val="0043636F"/>
    <w:rsid w:val="004364DE"/>
    <w:rsid w:val="0043661C"/>
    <w:rsid w:val="00436BD3"/>
    <w:rsid w:val="0043741E"/>
    <w:rsid w:val="004379C1"/>
    <w:rsid w:val="00437C92"/>
    <w:rsid w:val="00437F84"/>
    <w:rsid w:val="00440204"/>
    <w:rsid w:val="00440A90"/>
    <w:rsid w:val="00440CB8"/>
    <w:rsid w:val="00441228"/>
    <w:rsid w:val="00441676"/>
    <w:rsid w:val="00441F04"/>
    <w:rsid w:val="004432B6"/>
    <w:rsid w:val="00443801"/>
    <w:rsid w:val="004444DC"/>
    <w:rsid w:val="00444ACF"/>
    <w:rsid w:val="00445717"/>
    <w:rsid w:val="004457F6"/>
    <w:rsid w:val="00446B9E"/>
    <w:rsid w:val="00446E20"/>
    <w:rsid w:val="004477FF"/>
    <w:rsid w:val="00450031"/>
    <w:rsid w:val="00450581"/>
    <w:rsid w:val="00450D63"/>
    <w:rsid w:val="004525D8"/>
    <w:rsid w:val="004529E9"/>
    <w:rsid w:val="00453599"/>
    <w:rsid w:val="00454A11"/>
    <w:rsid w:val="00454E3F"/>
    <w:rsid w:val="00454F3D"/>
    <w:rsid w:val="004555AC"/>
    <w:rsid w:val="00455DF7"/>
    <w:rsid w:val="0045757D"/>
    <w:rsid w:val="00457891"/>
    <w:rsid w:val="00462352"/>
    <w:rsid w:val="00462735"/>
    <w:rsid w:val="004635ED"/>
    <w:rsid w:val="0046487E"/>
    <w:rsid w:val="00464D55"/>
    <w:rsid w:val="004660E5"/>
    <w:rsid w:val="00466527"/>
    <w:rsid w:val="00466B04"/>
    <w:rsid w:val="004671D7"/>
    <w:rsid w:val="0046721E"/>
    <w:rsid w:val="004677F4"/>
    <w:rsid w:val="004703BE"/>
    <w:rsid w:val="004704B6"/>
    <w:rsid w:val="0047098E"/>
    <w:rsid w:val="00470EDF"/>
    <w:rsid w:val="0047176B"/>
    <w:rsid w:val="00471E1C"/>
    <w:rsid w:val="00471FF4"/>
    <w:rsid w:val="004720F7"/>
    <w:rsid w:val="00474A4E"/>
    <w:rsid w:val="00474B65"/>
    <w:rsid w:val="00474F6B"/>
    <w:rsid w:val="00475594"/>
    <w:rsid w:val="004759D5"/>
    <w:rsid w:val="00477FDC"/>
    <w:rsid w:val="00480275"/>
    <w:rsid w:val="00481133"/>
    <w:rsid w:val="00482B9E"/>
    <w:rsid w:val="004833FF"/>
    <w:rsid w:val="00483482"/>
    <w:rsid w:val="0048385F"/>
    <w:rsid w:val="00483B5E"/>
    <w:rsid w:val="00483EC8"/>
    <w:rsid w:val="00484AA8"/>
    <w:rsid w:val="00484AC5"/>
    <w:rsid w:val="00484B50"/>
    <w:rsid w:val="00485588"/>
    <w:rsid w:val="00485611"/>
    <w:rsid w:val="00485741"/>
    <w:rsid w:val="00485D0F"/>
    <w:rsid w:val="00485DFE"/>
    <w:rsid w:val="00485ED3"/>
    <w:rsid w:val="004879F5"/>
    <w:rsid w:val="004908A3"/>
    <w:rsid w:val="00490D25"/>
    <w:rsid w:val="0049105A"/>
    <w:rsid w:val="004914A7"/>
    <w:rsid w:val="00491B1A"/>
    <w:rsid w:val="00491EBF"/>
    <w:rsid w:val="00492B7A"/>
    <w:rsid w:val="004955CB"/>
    <w:rsid w:val="00495626"/>
    <w:rsid w:val="00495A5B"/>
    <w:rsid w:val="00495D30"/>
    <w:rsid w:val="00495E60"/>
    <w:rsid w:val="00496718"/>
    <w:rsid w:val="0049677C"/>
    <w:rsid w:val="004968E3"/>
    <w:rsid w:val="00496F36"/>
    <w:rsid w:val="004978F9"/>
    <w:rsid w:val="004979CA"/>
    <w:rsid w:val="004A0672"/>
    <w:rsid w:val="004A0853"/>
    <w:rsid w:val="004A0C17"/>
    <w:rsid w:val="004A0D91"/>
    <w:rsid w:val="004A1016"/>
    <w:rsid w:val="004A175D"/>
    <w:rsid w:val="004A1F92"/>
    <w:rsid w:val="004A2E82"/>
    <w:rsid w:val="004A43B6"/>
    <w:rsid w:val="004A4853"/>
    <w:rsid w:val="004A600A"/>
    <w:rsid w:val="004A69D0"/>
    <w:rsid w:val="004A6A29"/>
    <w:rsid w:val="004A6A5E"/>
    <w:rsid w:val="004A70D9"/>
    <w:rsid w:val="004A799E"/>
    <w:rsid w:val="004B1894"/>
    <w:rsid w:val="004B1DCC"/>
    <w:rsid w:val="004B21F0"/>
    <w:rsid w:val="004B2366"/>
    <w:rsid w:val="004B27CA"/>
    <w:rsid w:val="004B34C5"/>
    <w:rsid w:val="004B36C9"/>
    <w:rsid w:val="004B38D3"/>
    <w:rsid w:val="004B525F"/>
    <w:rsid w:val="004B5C61"/>
    <w:rsid w:val="004B6479"/>
    <w:rsid w:val="004B65AB"/>
    <w:rsid w:val="004B67B5"/>
    <w:rsid w:val="004C1F71"/>
    <w:rsid w:val="004C2217"/>
    <w:rsid w:val="004C23D5"/>
    <w:rsid w:val="004C2B69"/>
    <w:rsid w:val="004C3001"/>
    <w:rsid w:val="004C31FF"/>
    <w:rsid w:val="004C330C"/>
    <w:rsid w:val="004C39F1"/>
    <w:rsid w:val="004C48E8"/>
    <w:rsid w:val="004C4C32"/>
    <w:rsid w:val="004C4F8C"/>
    <w:rsid w:val="004C51C1"/>
    <w:rsid w:val="004C5628"/>
    <w:rsid w:val="004C5894"/>
    <w:rsid w:val="004C5D2E"/>
    <w:rsid w:val="004C632E"/>
    <w:rsid w:val="004C6673"/>
    <w:rsid w:val="004C6F7D"/>
    <w:rsid w:val="004D0190"/>
    <w:rsid w:val="004D04A5"/>
    <w:rsid w:val="004D04CD"/>
    <w:rsid w:val="004D04D9"/>
    <w:rsid w:val="004D0949"/>
    <w:rsid w:val="004D2132"/>
    <w:rsid w:val="004D2629"/>
    <w:rsid w:val="004D2C40"/>
    <w:rsid w:val="004D2C8B"/>
    <w:rsid w:val="004D3007"/>
    <w:rsid w:val="004D453A"/>
    <w:rsid w:val="004D4EE6"/>
    <w:rsid w:val="004D53CC"/>
    <w:rsid w:val="004D5A0D"/>
    <w:rsid w:val="004D5B25"/>
    <w:rsid w:val="004D5D6D"/>
    <w:rsid w:val="004D6133"/>
    <w:rsid w:val="004D7707"/>
    <w:rsid w:val="004E0491"/>
    <w:rsid w:val="004E0DCA"/>
    <w:rsid w:val="004E2136"/>
    <w:rsid w:val="004E2A2D"/>
    <w:rsid w:val="004E321A"/>
    <w:rsid w:val="004E3328"/>
    <w:rsid w:val="004E3AE2"/>
    <w:rsid w:val="004E3BD3"/>
    <w:rsid w:val="004E3D27"/>
    <w:rsid w:val="004E41F0"/>
    <w:rsid w:val="004E56CB"/>
    <w:rsid w:val="004E6BC0"/>
    <w:rsid w:val="004E7B95"/>
    <w:rsid w:val="004E7E3A"/>
    <w:rsid w:val="004E7E3D"/>
    <w:rsid w:val="004E7F36"/>
    <w:rsid w:val="004F0A0F"/>
    <w:rsid w:val="004F0E4F"/>
    <w:rsid w:val="004F147B"/>
    <w:rsid w:val="004F1C3E"/>
    <w:rsid w:val="004F2E99"/>
    <w:rsid w:val="004F38BE"/>
    <w:rsid w:val="004F3AC3"/>
    <w:rsid w:val="004F4D28"/>
    <w:rsid w:val="004F5380"/>
    <w:rsid w:val="004F679F"/>
    <w:rsid w:val="004F68D0"/>
    <w:rsid w:val="004F768F"/>
    <w:rsid w:val="004F7994"/>
    <w:rsid w:val="00500602"/>
    <w:rsid w:val="005008CF"/>
    <w:rsid w:val="005009D4"/>
    <w:rsid w:val="0050126F"/>
    <w:rsid w:val="00501B34"/>
    <w:rsid w:val="00501B3C"/>
    <w:rsid w:val="0050209F"/>
    <w:rsid w:val="00502300"/>
    <w:rsid w:val="00502397"/>
    <w:rsid w:val="00502541"/>
    <w:rsid w:val="00502648"/>
    <w:rsid w:val="00503F99"/>
    <w:rsid w:val="0050414B"/>
    <w:rsid w:val="00505732"/>
    <w:rsid w:val="005061F4"/>
    <w:rsid w:val="00506A99"/>
    <w:rsid w:val="00506E27"/>
    <w:rsid w:val="00510095"/>
    <w:rsid w:val="005106CC"/>
    <w:rsid w:val="00511794"/>
    <w:rsid w:val="00512434"/>
    <w:rsid w:val="0051355C"/>
    <w:rsid w:val="00513896"/>
    <w:rsid w:val="00513BA4"/>
    <w:rsid w:val="00514BD8"/>
    <w:rsid w:val="005151A3"/>
    <w:rsid w:val="005159CF"/>
    <w:rsid w:val="00515D92"/>
    <w:rsid w:val="00515FC3"/>
    <w:rsid w:val="00517088"/>
    <w:rsid w:val="005202D9"/>
    <w:rsid w:val="00520B2E"/>
    <w:rsid w:val="00520D70"/>
    <w:rsid w:val="00520FD3"/>
    <w:rsid w:val="00521A1D"/>
    <w:rsid w:val="00521AC8"/>
    <w:rsid w:val="0052271E"/>
    <w:rsid w:val="0052335F"/>
    <w:rsid w:val="00523533"/>
    <w:rsid w:val="005237C1"/>
    <w:rsid w:val="00523B07"/>
    <w:rsid w:val="00524309"/>
    <w:rsid w:val="00524819"/>
    <w:rsid w:val="00525180"/>
    <w:rsid w:val="0052591A"/>
    <w:rsid w:val="00525D5E"/>
    <w:rsid w:val="00526D6B"/>
    <w:rsid w:val="00526F96"/>
    <w:rsid w:val="00527F17"/>
    <w:rsid w:val="00530826"/>
    <w:rsid w:val="00530AD9"/>
    <w:rsid w:val="00530C12"/>
    <w:rsid w:val="0053220D"/>
    <w:rsid w:val="00532EA4"/>
    <w:rsid w:val="00533273"/>
    <w:rsid w:val="005333C2"/>
    <w:rsid w:val="005337C9"/>
    <w:rsid w:val="00533937"/>
    <w:rsid w:val="0053476D"/>
    <w:rsid w:val="00534ABD"/>
    <w:rsid w:val="00535DD6"/>
    <w:rsid w:val="00535EF1"/>
    <w:rsid w:val="00536A49"/>
    <w:rsid w:val="00536D8F"/>
    <w:rsid w:val="00537D41"/>
    <w:rsid w:val="0054014D"/>
    <w:rsid w:val="005403F4"/>
    <w:rsid w:val="00540752"/>
    <w:rsid w:val="00540E20"/>
    <w:rsid w:val="005411EA"/>
    <w:rsid w:val="005412B4"/>
    <w:rsid w:val="00541EF9"/>
    <w:rsid w:val="0054320F"/>
    <w:rsid w:val="005437C5"/>
    <w:rsid w:val="00543917"/>
    <w:rsid w:val="005439DC"/>
    <w:rsid w:val="0054404B"/>
    <w:rsid w:val="005442C5"/>
    <w:rsid w:val="005445B5"/>
    <w:rsid w:val="005449BA"/>
    <w:rsid w:val="0054506B"/>
    <w:rsid w:val="0054594B"/>
    <w:rsid w:val="00545F99"/>
    <w:rsid w:val="00546386"/>
    <w:rsid w:val="00546EFE"/>
    <w:rsid w:val="00547B62"/>
    <w:rsid w:val="005507C0"/>
    <w:rsid w:val="00550BB6"/>
    <w:rsid w:val="0055159D"/>
    <w:rsid w:val="00551897"/>
    <w:rsid w:val="005521AA"/>
    <w:rsid w:val="0055301E"/>
    <w:rsid w:val="00553652"/>
    <w:rsid w:val="005539FE"/>
    <w:rsid w:val="005541AE"/>
    <w:rsid w:val="00554840"/>
    <w:rsid w:val="0055510B"/>
    <w:rsid w:val="005551B2"/>
    <w:rsid w:val="005563DA"/>
    <w:rsid w:val="00556D60"/>
    <w:rsid w:val="00560262"/>
    <w:rsid w:val="00560906"/>
    <w:rsid w:val="00560E1B"/>
    <w:rsid w:val="00561331"/>
    <w:rsid w:val="005613D5"/>
    <w:rsid w:val="00561EF4"/>
    <w:rsid w:val="00561FF2"/>
    <w:rsid w:val="005633DD"/>
    <w:rsid w:val="005640A2"/>
    <w:rsid w:val="00564454"/>
    <w:rsid w:val="00564C6E"/>
    <w:rsid w:val="005651AF"/>
    <w:rsid w:val="005655C5"/>
    <w:rsid w:val="0056577C"/>
    <w:rsid w:val="00565ABF"/>
    <w:rsid w:val="00566A10"/>
    <w:rsid w:val="00566BD3"/>
    <w:rsid w:val="005676DA"/>
    <w:rsid w:val="00570244"/>
    <w:rsid w:val="005708EC"/>
    <w:rsid w:val="00570F89"/>
    <w:rsid w:val="00571FFB"/>
    <w:rsid w:val="0057203E"/>
    <w:rsid w:val="00572141"/>
    <w:rsid w:val="00572449"/>
    <w:rsid w:val="00572FFA"/>
    <w:rsid w:val="0057323E"/>
    <w:rsid w:val="0057330C"/>
    <w:rsid w:val="00574593"/>
    <w:rsid w:val="0057479F"/>
    <w:rsid w:val="005759F6"/>
    <w:rsid w:val="00575A2F"/>
    <w:rsid w:val="00575CAD"/>
    <w:rsid w:val="00576EBF"/>
    <w:rsid w:val="005778FA"/>
    <w:rsid w:val="00577DAE"/>
    <w:rsid w:val="005807A5"/>
    <w:rsid w:val="00580BAF"/>
    <w:rsid w:val="0058167A"/>
    <w:rsid w:val="00581A53"/>
    <w:rsid w:val="00582A5D"/>
    <w:rsid w:val="00582AFF"/>
    <w:rsid w:val="00582D02"/>
    <w:rsid w:val="00582D97"/>
    <w:rsid w:val="0058315F"/>
    <w:rsid w:val="00584BDC"/>
    <w:rsid w:val="0058512F"/>
    <w:rsid w:val="0058567B"/>
    <w:rsid w:val="00586527"/>
    <w:rsid w:val="00586711"/>
    <w:rsid w:val="005869C9"/>
    <w:rsid w:val="00586EA9"/>
    <w:rsid w:val="0059028E"/>
    <w:rsid w:val="00590D20"/>
    <w:rsid w:val="005921ED"/>
    <w:rsid w:val="005923F9"/>
    <w:rsid w:val="00592413"/>
    <w:rsid w:val="00592649"/>
    <w:rsid w:val="005926F9"/>
    <w:rsid w:val="00592D23"/>
    <w:rsid w:val="0059360C"/>
    <w:rsid w:val="0059382C"/>
    <w:rsid w:val="0059439F"/>
    <w:rsid w:val="0059446A"/>
    <w:rsid w:val="00594A13"/>
    <w:rsid w:val="00594C0E"/>
    <w:rsid w:val="00594E67"/>
    <w:rsid w:val="00594F44"/>
    <w:rsid w:val="00595A18"/>
    <w:rsid w:val="005969F8"/>
    <w:rsid w:val="00597300"/>
    <w:rsid w:val="00597549"/>
    <w:rsid w:val="005A0047"/>
    <w:rsid w:val="005A091F"/>
    <w:rsid w:val="005A0C6D"/>
    <w:rsid w:val="005A110F"/>
    <w:rsid w:val="005A125B"/>
    <w:rsid w:val="005A18DB"/>
    <w:rsid w:val="005A1B10"/>
    <w:rsid w:val="005A1CF2"/>
    <w:rsid w:val="005A278F"/>
    <w:rsid w:val="005A2DAB"/>
    <w:rsid w:val="005A2F3A"/>
    <w:rsid w:val="005A3200"/>
    <w:rsid w:val="005A3409"/>
    <w:rsid w:val="005A3EC8"/>
    <w:rsid w:val="005A46D0"/>
    <w:rsid w:val="005A47B0"/>
    <w:rsid w:val="005A488B"/>
    <w:rsid w:val="005A550E"/>
    <w:rsid w:val="005A5D0F"/>
    <w:rsid w:val="005A5D19"/>
    <w:rsid w:val="005A661E"/>
    <w:rsid w:val="005A6CA2"/>
    <w:rsid w:val="005A6EB2"/>
    <w:rsid w:val="005A7813"/>
    <w:rsid w:val="005A7A88"/>
    <w:rsid w:val="005A7F86"/>
    <w:rsid w:val="005B0239"/>
    <w:rsid w:val="005B1665"/>
    <w:rsid w:val="005B1B66"/>
    <w:rsid w:val="005B1C74"/>
    <w:rsid w:val="005B1E2A"/>
    <w:rsid w:val="005B1E7C"/>
    <w:rsid w:val="005B1E86"/>
    <w:rsid w:val="005B2731"/>
    <w:rsid w:val="005B373A"/>
    <w:rsid w:val="005B3D55"/>
    <w:rsid w:val="005B4007"/>
    <w:rsid w:val="005B56BA"/>
    <w:rsid w:val="005B5AC2"/>
    <w:rsid w:val="005B5B65"/>
    <w:rsid w:val="005B6BF3"/>
    <w:rsid w:val="005B782E"/>
    <w:rsid w:val="005B7ACE"/>
    <w:rsid w:val="005C02A4"/>
    <w:rsid w:val="005C0B72"/>
    <w:rsid w:val="005C0BA0"/>
    <w:rsid w:val="005C177E"/>
    <w:rsid w:val="005C216D"/>
    <w:rsid w:val="005C2230"/>
    <w:rsid w:val="005C4BB2"/>
    <w:rsid w:val="005C5132"/>
    <w:rsid w:val="005C5145"/>
    <w:rsid w:val="005C56C8"/>
    <w:rsid w:val="005C5D64"/>
    <w:rsid w:val="005C5EBE"/>
    <w:rsid w:val="005C698A"/>
    <w:rsid w:val="005C726B"/>
    <w:rsid w:val="005C7A7E"/>
    <w:rsid w:val="005C7B6A"/>
    <w:rsid w:val="005C7DDD"/>
    <w:rsid w:val="005D01D4"/>
    <w:rsid w:val="005D05EE"/>
    <w:rsid w:val="005D1259"/>
    <w:rsid w:val="005D396B"/>
    <w:rsid w:val="005D4309"/>
    <w:rsid w:val="005D5095"/>
    <w:rsid w:val="005D6FA9"/>
    <w:rsid w:val="005D7CB0"/>
    <w:rsid w:val="005D7D9C"/>
    <w:rsid w:val="005E04C4"/>
    <w:rsid w:val="005E0D26"/>
    <w:rsid w:val="005E1D1C"/>
    <w:rsid w:val="005E1F8E"/>
    <w:rsid w:val="005E23B9"/>
    <w:rsid w:val="005E2CF9"/>
    <w:rsid w:val="005E2D0A"/>
    <w:rsid w:val="005E33DD"/>
    <w:rsid w:val="005E4656"/>
    <w:rsid w:val="005E4930"/>
    <w:rsid w:val="005E4E9B"/>
    <w:rsid w:val="005E53D0"/>
    <w:rsid w:val="005E5499"/>
    <w:rsid w:val="005E66A5"/>
    <w:rsid w:val="005E7725"/>
    <w:rsid w:val="005E7938"/>
    <w:rsid w:val="005F018D"/>
    <w:rsid w:val="005F043A"/>
    <w:rsid w:val="005F0C94"/>
    <w:rsid w:val="005F1503"/>
    <w:rsid w:val="005F15D5"/>
    <w:rsid w:val="005F1E0F"/>
    <w:rsid w:val="005F2919"/>
    <w:rsid w:val="005F45FE"/>
    <w:rsid w:val="005F4B8F"/>
    <w:rsid w:val="005F4E7B"/>
    <w:rsid w:val="005F52BB"/>
    <w:rsid w:val="005F540F"/>
    <w:rsid w:val="005F5693"/>
    <w:rsid w:val="005F5AB0"/>
    <w:rsid w:val="005F5D65"/>
    <w:rsid w:val="005F6BD3"/>
    <w:rsid w:val="005F6F21"/>
    <w:rsid w:val="005F6FDB"/>
    <w:rsid w:val="005F703A"/>
    <w:rsid w:val="005F739C"/>
    <w:rsid w:val="005F7A92"/>
    <w:rsid w:val="00600185"/>
    <w:rsid w:val="00600D13"/>
    <w:rsid w:val="00600E1A"/>
    <w:rsid w:val="00602357"/>
    <w:rsid w:val="00602D07"/>
    <w:rsid w:val="006035A1"/>
    <w:rsid w:val="00603F98"/>
    <w:rsid w:val="006055BC"/>
    <w:rsid w:val="006056B8"/>
    <w:rsid w:val="00605BCA"/>
    <w:rsid w:val="00605BF4"/>
    <w:rsid w:val="00605CF3"/>
    <w:rsid w:val="00606800"/>
    <w:rsid w:val="00606D5F"/>
    <w:rsid w:val="00606FCE"/>
    <w:rsid w:val="00606FD9"/>
    <w:rsid w:val="00607AEC"/>
    <w:rsid w:val="00607E73"/>
    <w:rsid w:val="00610F21"/>
    <w:rsid w:val="00611109"/>
    <w:rsid w:val="0061139E"/>
    <w:rsid w:val="006116ED"/>
    <w:rsid w:val="00612575"/>
    <w:rsid w:val="00612A45"/>
    <w:rsid w:val="00613029"/>
    <w:rsid w:val="006137BC"/>
    <w:rsid w:val="006141D7"/>
    <w:rsid w:val="00614476"/>
    <w:rsid w:val="0061547D"/>
    <w:rsid w:val="00615C8A"/>
    <w:rsid w:val="00616335"/>
    <w:rsid w:val="006163BA"/>
    <w:rsid w:val="006206AA"/>
    <w:rsid w:val="00620A5B"/>
    <w:rsid w:val="00620B25"/>
    <w:rsid w:val="00620BAC"/>
    <w:rsid w:val="0062113D"/>
    <w:rsid w:val="0062124C"/>
    <w:rsid w:val="00621B4C"/>
    <w:rsid w:val="00621BFA"/>
    <w:rsid w:val="00622001"/>
    <w:rsid w:val="00622F4E"/>
    <w:rsid w:val="0062383E"/>
    <w:rsid w:val="00623D19"/>
    <w:rsid w:val="00624002"/>
    <w:rsid w:val="00625E3D"/>
    <w:rsid w:val="0062628F"/>
    <w:rsid w:val="0062631D"/>
    <w:rsid w:val="0062632C"/>
    <w:rsid w:val="006265AC"/>
    <w:rsid w:val="006268E9"/>
    <w:rsid w:val="00627C3F"/>
    <w:rsid w:val="006308B8"/>
    <w:rsid w:val="006311ED"/>
    <w:rsid w:val="00631558"/>
    <w:rsid w:val="00631776"/>
    <w:rsid w:val="00631F4F"/>
    <w:rsid w:val="006321EB"/>
    <w:rsid w:val="0063304B"/>
    <w:rsid w:val="006332FE"/>
    <w:rsid w:val="006346BE"/>
    <w:rsid w:val="00634710"/>
    <w:rsid w:val="00634A40"/>
    <w:rsid w:val="006351B8"/>
    <w:rsid w:val="00635CD2"/>
    <w:rsid w:val="00636165"/>
    <w:rsid w:val="00637323"/>
    <w:rsid w:val="0064034F"/>
    <w:rsid w:val="00640A58"/>
    <w:rsid w:val="00641420"/>
    <w:rsid w:val="00643174"/>
    <w:rsid w:val="00643B69"/>
    <w:rsid w:val="00645336"/>
    <w:rsid w:val="006456EA"/>
    <w:rsid w:val="006457D6"/>
    <w:rsid w:val="00645A47"/>
    <w:rsid w:val="00645B1F"/>
    <w:rsid w:val="006466A5"/>
    <w:rsid w:val="00646DF4"/>
    <w:rsid w:val="00646F33"/>
    <w:rsid w:val="00647779"/>
    <w:rsid w:val="006478BE"/>
    <w:rsid w:val="00647D5F"/>
    <w:rsid w:val="0065057F"/>
    <w:rsid w:val="006505D2"/>
    <w:rsid w:val="00650D2D"/>
    <w:rsid w:val="00651264"/>
    <w:rsid w:val="006522D4"/>
    <w:rsid w:val="006529DD"/>
    <w:rsid w:val="006537CE"/>
    <w:rsid w:val="00653CB1"/>
    <w:rsid w:val="00654494"/>
    <w:rsid w:val="00654DA4"/>
    <w:rsid w:val="00655AE9"/>
    <w:rsid w:val="00656524"/>
    <w:rsid w:val="0065674A"/>
    <w:rsid w:val="006567E7"/>
    <w:rsid w:val="00656C7E"/>
    <w:rsid w:val="00656EAA"/>
    <w:rsid w:val="00656EB9"/>
    <w:rsid w:val="00657550"/>
    <w:rsid w:val="006578A0"/>
    <w:rsid w:val="0066012C"/>
    <w:rsid w:val="00661119"/>
    <w:rsid w:val="006614E3"/>
    <w:rsid w:val="006627DD"/>
    <w:rsid w:val="00662E54"/>
    <w:rsid w:val="00663E01"/>
    <w:rsid w:val="006640DE"/>
    <w:rsid w:val="00664258"/>
    <w:rsid w:val="00666555"/>
    <w:rsid w:val="00666AB3"/>
    <w:rsid w:val="00666C9B"/>
    <w:rsid w:val="00666FA2"/>
    <w:rsid w:val="00667A66"/>
    <w:rsid w:val="00667B71"/>
    <w:rsid w:val="00667C62"/>
    <w:rsid w:val="00667E4C"/>
    <w:rsid w:val="00671000"/>
    <w:rsid w:val="006711F0"/>
    <w:rsid w:val="00671447"/>
    <w:rsid w:val="006715D6"/>
    <w:rsid w:val="00671EDD"/>
    <w:rsid w:val="006720A7"/>
    <w:rsid w:val="00672308"/>
    <w:rsid w:val="0067252F"/>
    <w:rsid w:val="00672F18"/>
    <w:rsid w:val="00674D37"/>
    <w:rsid w:val="00674EDE"/>
    <w:rsid w:val="00674FC9"/>
    <w:rsid w:val="00675235"/>
    <w:rsid w:val="00675CB5"/>
    <w:rsid w:val="00675DD8"/>
    <w:rsid w:val="006767C5"/>
    <w:rsid w:val="006819FD"/>
    <w:rsid w:val="00682075"/>
    <w:rsid w:val="006827C5"/>
    <w:rsid w:val="0068342D"/>
    <w:rsid w:val="0068390A"/>
    <w:rsid w:val="00684284"/>
    <w:rsid w:val="00684BC3"/>
    <w:rsid w:val="00685478"/>
    <w:rsid w:val="0068560D"/>
    <w:rsid w:val="00687058"/>
    <w:rsid w:val="006901D4"/>
    <w:rsid w:val="00691453"/>
    <w:rsid w:val="006914C3"/>
    <w:rsid w:val="00691704"/>
    <w:rsid w:val="00692252"/>
    <w:rsid w:val="006924E2"/>
    <w:rsid w:val="006929C6"/>
    <w:rsid w:val="00693A33"/>
    <w:rsid w:val="00694521"/>
    <w:rsid w:val="006955CE"/>
    <w:rsid w:val="00695852"/>
    <w:rsid w:val="006958AA"/>
    <w:rsid w:val="00696379"/>
    <w:rsid w:val="006964E7"/>
    <w:rsid w:val="00696B8B"/>
    <w:rsid w:val="006978E8"/>
    <w:rsid w:val="006A014C"/>
    <w:rsid w:val="006A0950"/>
    <w:rsid w:val="006A23CF"/>
    <w:rsid w:val="006A2600"/>
    <w:rsid w:val="006A2925"/>
    <w:rsid w:val="006A33DE"/>
    <w:rsid w:val="006A41F3"/>
    <w:rsid w:val="006A4463"/>
    <w:rsid w:val="006A4A38"/>
    <w:rsid w:val="006A4C35"/>
    <w:rsid w:val="006A4EAA"/>
    <w:rsid w:val="006A523D"/>
    <w:rsid w:val="006A5E87"/>
    <w:rsid w:val="006A5FC7"/>
    <w:rsid w:val="006A6CFE"/>
    <w:rsid w:val="006A6D1E"/>
    <w:rsid w:val="006B0768"/>
    <w:rsid w:val="006B1145"/>
    <w:rsid w:val="006B14A9"/>
    <w:rsid w:val="006B183D"/>
    <w:rsid w:val="006B1EB5"/>
    <w:rsid w:val="006B2518"/>
    <w:rsid w:val="006B34E0"/>
    <w:rsid w:val="006B4A33"/>
    <w:rsid w:val="006B4A43"/>
    <w:rsid w:val="006B5140"/>
    <w:rsid w:val="006B5703"/>
    <w:rsid w:val="006B6114"/>
    <w:rsid w:val="006B66A6"/>
    <w:rsid w:val="006B6F1A"/>
    <w:rsid w:val="006B716D"/>
    <w:rsid w:val="006B7D6B"/>
    <w:rsid w:val="006C0D23"/>
    <w:rsid w:val="006C0D26"/>
    <w:rsid w:val="006C1E31"/>
    <w:rsid w:val="006C2102"/>
    <w:rsid w:val="006C243B"/>
    <w:rsid w:val="006C271D"/>
    <w:rsid w:val="006C37B2"/>
    <w:rsid w:val="006C39F3"/>
    <w:rsid w:val="006C3C50"/>
    <w:rsid w:val="006C581C"/>
    <w:rsid w:val="006C66CC"/>
    <w:rsid w:val="006C7D61"/>
    <w:rsid w:val="006D1644"/>
    <w:rsid w:val="006D218C"/>
    <w:rsid w:val="006D26AA"/>
    <w:rsid w:val="006D469E"/>
    <w:rsid w:val="006D53C2"/>
    <w:rsid w:val="006D5897"/>
    <w:rsid w:val="006D6773"/>
    <w:rsid w:val="006D73B7"/>
    <w:rsid w:val="006D75D3"/>
    <w:rsid w:val="006D791E"/>
    <w:rsid w:val="006D7FCE"/>
    <w:rsid w:val="006E097A"/>
    <w:rsid w:val="006E0D70"/>
    <w:rsid w:val="006E100A"/>
    <w:rsid w:val="006E1693"/>
    <w:rsid w:val="006E1F75"/>
    <w:rsid w:val="006E251D"/>
    <w:rsid w:val="006E27B6"/>
    <w:rsid w:val="006E346A"/>
    <w:rsid w:val="006E3F94"/>
    <w:rsid w:val="006E4082"/>
    <w:rsid w:val="006E572F"/>
    <w:rsid w:val="006E65CA"/>
    <w:rsid w:val="006E6AC0"/>
    <w:rsid w:val="006E6B3A"/>
    <w:rsid w:val="006E6EFF"/>
    <w:rsid w:val="006E71A3"/>
    <w:rsid w:val="006E7C1A"/>
    <w:rsid w:val="006E7D45"/>
    <w:rsid w:val="006F06DB"/>
    <w:rsid w:val="006F17B8"/>
    <w:rsid w:val="006F19F2"/>
    <w:rsid w:val="006F21FE"/>
    <w:rsid w:val="006F2B7F"/>
    <w:rsid w:val="006F3535"/>
    <w:rsid w:val="006F3F60"/>
    <w:rsid w:val="006F43FE"/>
    <w:rsid w:val="006F4B7F"/>
    <w:rsid w:val="006F566E"/>
    <w:rsid w:val="006F60C8"/>
    <w:rsid w:val="006F651F"/>
    <w:rsid w:val="006F6607"/>
    <w:rsid w:val="006F6A69"/>
    <w:rsid w:val="006F745C"/>
    <w:rsid w:val="007019EB"/>
    <w:rsid w:val="00702069"/>
    <w:rsid w:val="00702159"/>
    <w:rsid w:val="00702391"/>
    <w:rsid w:val="00702AC8"/>
    <w:rsid w:val="00702E4F"/>
    <w:rsid w:val="007040FC"/>
    <w:rsid w:val="00704187"/>
    <w:rsid w:val="00704811"/>
    <w:rsid w:val="007055C1"/>
    <w:rsid w:val="00705796"/>
    <w:rsid w:val="007062AF"/>
    <w:rsid w:val="00706462"/>
    <w:rsid w:val="007064C8"/>
    <w:rsid w:val="007101A0"/>
    <w:rsid w:val="00710530"/>
    <w:rsid w:val="0071151C"/>
    <w:rsid w:val="0071164A"/>
    <w:rsid w:val="0071299C"/>
    <w:rsid w:val="00712DDA"/>
    <w:rsid w:val="00714020"/>
    <w:rsid w:val="00714F68"/>
    <w:rsid w:val="00715B92"/>
    <w:rsid w:val="00716BFB"/>
    <w:rsid w:val="00716DFA"/>
    <w:rsid w:val="0071724E"/>
    <w:rsid w:val="00717F7E"/>
    <w:rsid w:val="0072033B"/>
    <w:rsid w:val="00720934"/>
    <w:rsid w:val="007212CB"/>
    <w:rsid w:val="00721307"/>
    <w:rsid w:val="00721C31"/>
    <w:rsid w:val="00722961"/>
    <w:rsid w:val="00722D49"/>
    <w:rsid w:val="007235FB"/>
    <w:rsid w:val="007240BF"/>
    <w:rsid w:val="0072412D"/>
    <w:rsid w:val="0072459D"/>
    <w:rsid w:val="00724EDF"/>
    <w:rsid w:val="007257FE"/>
    <w:rsid w:val="00725972"/>
    <w:rsid w:val="007260EA"/>
    <w:rsid w:val="00726C48"/>
    <w:rsid w:val="00730473"/>
    <w:rsid w:val="007319D0"/>
    <w:rsid w:val="0073210A"/>
    <w:rsid w:val="00732298"/>
    <w:rsid w:val="00732589"/>
    <w:rsid w:val="00732870"/>
    <w:rsid w:val="00732AA4"/>
    <w:rsid w:val="00732E3B"/>
    <w:rsid w:val="00733352"/>
    <w:rsid w:val="00733713"/>
    <w:rsid w:val="00734505"/>
    <w:rsid w:val="00735072"/>
    <w:rsid w:val="007351CC"/>
    <w:rsid w:val="007352C3"/>
    <w:rsid w:val="00735C84"/>
    <w:rsid w:val="0073628D"/>
    <w:rsid w:val="00736DA6"/>
    <w:rsid w:val="00737213"/>
    <w:rsid w:val="00737575"/>
    <w:rsid w:val="00737A00"/>
    <w:rsid w:val="00737CC1"/>
    <w:rsid w:val="0074014B"/>
    <w:rsid w:val="0074061D"/>
    <w:rsid w:val="00741362"/>
    <w:rsid w:val="00741515"/>
    <w:rsid w:val="00742579"/>
    <w:rsid w:val="00743B70"/>
    <w:rsid w:val="00744571"/>
    <w:rsid w:val="007447F2"/>
    <w:rsid w:val="00745001"/>
    <w:rsid w:val="00745525"/>
    <w:rsid w:val="007457E4"/>
    <w:rsid w:val="00746009"/>
    <w:rsid w:val="0074647A"/>
    <w:rsid w:val="00746580"/>
    <w:rsid w:val="0074662A"/>
    <w:rsid w:val="00747CB3"/>
    <w:rsid w:val="00747EB8"/>
    <w:rsid w:val="00750080"/>
    <w:rsid w:val="0075067E"/>
    <w:rsid w:val="00750AB1"/>
    <w:rsid w:val="00750F5A"/>
    <w:rsid w:val="0075147A"/>
    <w:rsid w:val="0075156C"/>
    <w:rsid w:val="0075169A"/>
    <w:rsid w:val="00752B73"/>
    <w:rsid w:val="00752ED9"/>
    <w:rsid w:val="00752EF8"/>
    <w:rsid w:val="007532EF"/>
    <w:rsid w:val="007539A8"/>
    <w:rsid w:val="0075403E"/>
    <w:rsid w:val="007546A5"/>
    <w:rsid w:val="007548E2"/>
    <w:rsid w:val="0075516F"/>
    <w:rsid w:val="007554A1"/>
    <w:rsid w:val="007559EB"/>
    <w:rsid w:val="00755C83"/>
    <w:rsid w:val="00756317"/>
    <w:rsid w:val="00756989"/>
    <w:rsid w:val="00756C41"/>
    <w:rsid w:val="00756E93"/>
    <w:rsid w:val="00760067"/>
    <w:rsid w:val="007604EB"/>
    <w:rsid w:val="0076076C"/>
    <w:rsid w:val="007608C1"/>
    <w:rsid w:val="00760B1A"/>
    <w:rsid w:val="007612E0"/>
    <w:rsid w:val="007617AE"/>
    <w:rsid w:val="00761F48"/>
    <w:rsid w:val="00762027"/>
    <w:rsid w:val="007620EE"/>
    <w:rsid w:val="007631AE"/>
    <w:rsid w:val="00763D99"/>
    <w:rsid w:val="00764216"/>
    <w:rsid w:val="007648BC"/>
    <w:rsid w:val="00764F33"/>
    <w:rsid w:val="00765A13"/>
    <w:rsid w:val="00765D9A"/>
    <w:rsid w:val="00766039"/>
    <w:rsid w:val="00766774"/>
    <w:rsid w:val="00767421"/>
    <w:rsid w:val="0077067C"/>
    <w:rsid w:val="00770F24"/>
    <w:rsid w:val="007711C5"/>
    <w:rsid w:val="00772A2B"/>
    <w:rsid w:val="00773FFE"/>
    <w:rsid w:val="00774E40"/>
    <w:rsid w:val="007755F8"/>
    <w:rsid w:val="00775C20"/>
    <w:rsid w:val="00775DC7"/>
    <w:rsid w:val="00775F56"/>
    <w:rsid w:val="00776653"/>
    <w:rsid w:val="00776716"/>
    <w:rsid w:val="007771C2"/>
    <w:rsid w:val="007771E8"/>
    <w:rsid w:val="00777C38"/>
    <w:rsid w:val="00777CC8"/>
    <w:rsid w:val="00780E83"/>
    <w:rsid w:val="00781707"/>
    <w:rsid w:val="007822E3"/>
    <w:rsid w:val="00782EDB"/>
    <w:rsid w:val="00782EE7"/>
    <w:rsid w:val="00783F7D"/>
    <w:rsid w:val="0078453E"/>
    <w:rsid w:val="0078481D"/>
    <w:rsid w:val="00785C29"/>
    <w:rsid w:val="00785FD1"/>
    <w:rsid w:val="007862DE"/>
    <w:rsid w:val="00786905"/>
    <w:rsid w:val="00787104"/>
    <w:rsid w:val="00787167"/>
    <w:rsid w:val="007878C1"/>
    <w:rsid w:val="00787CD9"/>
    <w:rsid w:val="007907CA"/>
    <w:rsid w:val="00791BD3"/>
    <w:rsid w:val="0079216D"/>
    <w:rsid w:val="00792941"/>
    <w:rsid w:val="007929AC"/>
    <w:rsid w:val="00792AD6"/>
    <w:rsid w:val="00793298"/>
    <w:rsid w:val="00793550"/>
    <w:rsid w:val="007936F9"/>
    <w:rsid w:val="00793A6E"/>
    <w:rsid w:val="007941C5"/>
    <w:rsid w:val="00795001"/>
    <w:rsid w:val="00795201"/>
    <w:rsid w:val="00796263"/>
    <w:rsid w:val="00796989"/>
    <w:rsid w:val="00797170"/>
    <w:rsid w:val="00797456"/>
    <w:rsid w:val="007A09C4"/>
    <w:rsid w:val="007A18F8"/>
    <w:rsid w:val="007A2029"/>
    <w:rsid w:val="007A205A"/>
    <w:rsid w:val="007A3380"/>
    <w:rsid w:val="007A3683"/>
    <w:rsid w:val="007A382F"/>
    <w:rsid w:val="007A3868"/>
    <w:rsid w:val="007A44DF"/>
    <w:rsid w:val="007A5FA0"/>
    <w:rsid w:val="007A60CE"/>
    <w:rsid w:val="007A6725"/>
    <w:rsid w:val="007A672B"/>
    <w:rsid w:val="007A76E6"/>
    <w:rsid w:val="007A785B"/>
    <w:rsid w:val="007A7CCC"/>
    <w:rsid w:val="007A7FD0"/>
    <w:rsid w:val="007B04C1"/>
    <w:rsid w:val="007B0C93"/>
    <w:rsid w:val="007B100A"/>
    <w:rsid w:val="007B1541"/>
    <w:rsid w:val="007B1E9D"/>
    <w:rsid w:val="007B2310"/>
    <w:rsid w:val="007B28F5"/>
    <w:rsid w:val="007B2997"/>
    <w:rsid w:val="007B3C3C"/>
    <w:rsid w:val="007B524E"/>
    <w:rsid w:val="007B5676"/>
    <w:rsid w:val="007B5784"/>
    <w:rsid w:val="007B612B"/>
    <w:rsid w:val="007B6CBB"/>
    <w:rsid w:val="007B787D"/>
    <w:rsid w:val="007C02AA"/>
    <w:rsid w:val="007C03EF"/>
    <w:rsid w:val="007C0860"/>
    <w:rsid w:val="007C0A52"/>
    <w:rsid w:val="007C1659"/>
    <w:rsid w:val="007C27BA"/>
    <w:rsid w:val="007C28BE"/>
    <w:rsid w:val="007C2F7F"/>
    <w:rsid w:val="007C31C9"/>
    <w:rsid w:val="007C3F29"/>
    <w:rsid w:val="007C3F47"/>
    <w:rsid w:val="007C3FAA"/>
    <w:rsid w:val="007C4FFB"/>
    <w:rsid w:val="007C5E38"/>
    <w:rsid w:val="007C666A"/>
    <w:rsid w:val="007C6D63"/>
    <w:rsid w:val="007C71F0"/>
    <w:rsid w:val="007C7320"/>
    <w:rsid w:val="007C77B2"/>
    <w:rsid w:val="007D0C19"/>
    <w:rsid w:val="007D0EE9"/>
    <w:rsid w:val="007D1505"/>
    <w:rsid w:val="007D16C0"/>
    <w:rsid w:val="007D17AF"/>
    <w:rsid w:val="007D221E"/>
    <w:rsid w:val="007D267D"/>
    <w:rsid w:val="007D348F"/>
    <w:rsid w:val="007D39F1"/>
    <w:rsid w:val="007D3E1F"/>
    <w:rsid w:val="007D3F3E"/>
    <w:rsid w:val="007D4C73"/>
    <w:rsid w:val="007D50F5"/>
    <w:rsid w:val="007D5345"/>
    <w:rsid w:val="007D5723"/>
    <w:rsid w:val="007D6A47"/>
    <w:rsid w:val="007D7048"/>
    <w:rsid w:val="007D74B7"/>
    <w:rsid w:val="007E0964"/>
    <w:rsid w:val="007E0F58"/>
    <w:rsid w:val="007E1371"/>
    <w:rsid w:val="007E163A"/>
    <w:rsid w:val="007E2A06"/>
    <w:rsid w:val="007E2DCE"/>
    <w:rsid w:val="007E35C0"/>
    <w:rsid w:val="007E37F5"/>
    <w:rsid w:val="007E4EE6"/>
    <w:rsid w:val="007E63E9"/>
    <w:rsid w:val="007E684F"/>
    <w:rsid w:val="007E6C01"/>
    <w:rsid w:val="007E755F"/>
    <w:rsid w:val="007E79D6"/>
    <w:rsid w:val="007E7C10"/>
    <w:rsid w:val="007F04D5"/>
    <w:rsid w:val="007F0D82"/>
    <w:rsid w:val="007F1220"/>
    <w:rsid w:val="007F16FF"/>
    <w:rsid w:val="007F1BCC"/>
    <w:rsid w:val="007F1F70"/>
    <w:rsid w:val="007F2D2A"/>
    <w:rsid w:val="007F320B"/>
    <w:rsid w:val="007F34FC"/>
    <w:rsid w:val="007F3CC6"/>
    <w:rsid w:val="007F49C8"/>
    <w:rsid w:val="007F52F7"/>
    <w:rsid w:val="007F55CF"/>
    <w:rsid w:val="007F5837"/>
    <w:rsid w:val="007F5EA4"/>
    <w:rsid w:val="007F655B"/>
    <w:rsid w:val="007F6769"/>
    <w:rsid w:val="007F6C52"/>
    <w:rsid w:val="007F6F6A"/>
    <w:rsid w:val="007F77E9"/>
    <w:rsid w:val="0080108C"/>
    <w:rsid w:val="008021B3"/>
    <w:rsid w:val="008028B8"/>
    <w:rsid w:val="008036E9"/>
    <w:rsid w:val="0080389E"/>
    <w:rsid w:val="00803BFF"/>
    <w:rsid w:val="00804DF2"/>
    <w:rsid w:val="00806621"/>
    <w:rsid w:val="008070B3"/>
    <w:rsid w:val="00807DDB"/>
    <w:rsid w:val="00807DE7"/>
    <w:rsid w:val="00810397"/>
    <w:rsid w:val="008103F9"/>
    <w:rsid w:val="008109D5"/>
    <w:rsid w:val="008112B7"/>
    <w:rsid w:val="00811CB9"/>
    <w:rsid w:val="008122F0"/>
    <w:rsid w:val="00812F57"/>
    <w:rsid w:val="00813796"/>
    <w:rsid w:val="008139D9"/>
    <w:rsid w:val="008147EC"/>
    <w:rsid w:val="00815293"/>
    <w:rsid w:val="008154FF"/>
    <w:rsid w:val="00815555"/>
    <w:rsid w:val="00815A26"/>
    <w:rsid w:val="00815EA5"/>
    <w:rsid w:val="008164AB"/>
    <w:rsid w:val="008167D6"/>
    <w:rsid w:val="00817CC1"/>
    <w:rsid w:val="00820327"/>
    <w:rsid w:val="00820D4F"/>
    <w:rsid w:val="0082160E"/>
    <w:rsid w:val="008218F6"/>
    <w:rsid w:val="00822A40"/>
    <w:rsid w:val="00823BF5"/>
    <w:rsid w:val="0082425C"/>
    <w:rsid w:val="008244EC"/>
    <w:rsid w:val="008251D3"/>
    <w:rsid w:val="0082578A"/>
    <w:rsid w:val="00825BB6"/>
    <w:rsid w:val="0082648D"/>
    <w:rsid w:val="00826A4A"/>
    <w:rsid w:val="00826D8D"/>
    <w:rsid w:val="00826E75"/>
    <w:rsid w:val="00827AF1"/>
    <w:rsid w:val="00827B84"/>
    <w:rsid w:val="00827F64"/>
    <w:rsid w:val="0083026E"/>
    <w:rsid w:val="00830EB2"/>
    <w:rsid w:val="0083100F"/>
    <w:rsid w:val="00831181"/>
    <w:rsid w:val="0083131F"/>
    <w:rsid w:val="00831474"/>
    <w:rsid w:val="00832697"/>
    <w:rsid w:val="00832D55"/>
    <w:rsid w:val="0083380C"/>
    <w:rsid w:val="00833F0A"/>
    <w:rsid w:val="00834117"/>
    <w:rsid w:val="00834865"/>
    <w:rsid w:val="008348BF"/>
    <w:rsid w:val="008351A8"/>
    <w:rsid w:val="008353AC"/>
    <w:rsid w:val="00835BCB"/>
    <w:rsid w:val="00837CEE"/>
    <w:rsid w:val="00840ED7"/>
    <w:rsid w:val="00841224"/>
    <w:rsid w:val="008416F2"/>
    <w:rsid w:val="00841E77"/>
    <w:rsid w:val="00841E80"/>
    <w:rsid w:val="00842628"/>
    <w:rsid w:val="0084290D"/>
    <w:rsid w:val="0084309D"/>
    <w:rsid w:val="00843991"/>
    <w:rsid w:val="008444C8"/>
    <w:rsid w:val="008450CF"/>
    <w:rsid w:val="00845455"/>
    <w:rsid w:val="00845B44"/>
    <w:rsid w:val="0084653D"/>
    <w:rsid w:val="00846591"/>
    <w:rsid w:val="008468D9"/>
    <w:rsid w:val="008477E4"/>
    <w:rsid w:val="008508D1"/>
    <w:rsid w:val="00850E7C"/>
    <w:rsid w:val="008514AA"/>
    <w:rsid w:val="0085278B"/>
    <w:rsid w:val="00852B1C"/>
    <w:rsid w:val="00852C6A"/>
    <w:rsid w:val="00852DFA"/>
    <w:rsid w:val="008546FF"/>
    <w:rsid w:val="00854CB3"/>
    <w:rsid w:val="00854E1C"/>
    <w:rsid w:val="00855101"/>
    <w:rsid w:val="0085570C"/>
    <w:rsid w:val="00855B21"/>
    <w:rsid w:val="00855FE3"/>
    <w:rsid w:val="00856298"/>
    <w:rsid w:val="008564C4"/>
    <w:rsid w:val="008566CD"/>
    <w:rsid w:val="008572B9"/>
    <w:rsid w:val="008578F2"/>
    <w:rsid w:val="00860885"/>
    <w:rsid w:val="0086092B"/>
    <w:rsid w:val="008610DA"/>
    <w:rsid w:val="008612EF"/>
    <w:rsid w:val="00861771"/>
    <w:rsid w:val="008619AD"/>
    <w:rsid w:val="0086217A"/>
    <w:rsid w:val="00862D0C"/>
    <w:rsid w:val="008634AE"/>
    <w:rsid w:val="00863861"/>
    <w:rsid w:val="008649E7"/>
    <w:rsid w:val="00864AA3"/>
    <w:rsid w:val="00865A0B"/>
    <w:rsid w:val="00865B6D"/>
    <w:rsid w:val="00866235"/>
    <w:rsid w:val="00866831"/>
    <w:rsid w:val="00867431"/>
    <w:rsid w:val="008679EB"/>
    <w:rsid w:val="008705A0"/>
    <w:rsid w:val="00870CE3"/>
    <w:rsid w:val="008715D1"/>
    <w:rsid w:val="00871704"/>
    <w:rsid w:val="0087198C"/>
    <w:rsid w:val="0087283C"/>
    <w:rsid w:val="00872ED0"/>
    <w:rsid w:val="00872EF4"/>
    <w:rsid w:val="008730A4"/>
    <w:rsid w:val="008731E4"/>
    <w:rsid w:val="00873310"/>
    <w:rsid w:val="00874867"/>
    <w:rsid w:val="0087514F"/>
    <w:rsid w:val="008751D7"/>
    <w:rsid w:val="0087538D"/>
    <w:rsid w:val="0087575E"/>
    <w:rsid w:val="008765E1"/>
    <w:rsid w:val="00876F5C"/>
    <w:rsid w:val="00877969"/>
    <w:rsid w:val="00877BDC"/>
    <w:rsid w:val="00877C27"/>
    <w:rsid w:val="00877EB3"/>
    <w:rsid w:val="008808FF"/>
    <w:rsid w:val="00880CDA"/>
    <w:rsid w:val="00881A3E"/>
    <w:rsid w:val="00882150"/>
    <w:rsid w:val="00882540"/>
    <w:rsid w:val="00882788"/>
    <w:rsid w:val="00884FBD"/>
    <w:rsid w:val="00885011"/>
    <w:rsid w:val="0088525C"/>
    <w:rsid w:val="00885CFA"/>
    <w:rsid w:val="00885E6C"/>
    <w:rsid w:val="00890BCC"/>
    <w:rsid w:val="00890EC0"/>
    <w:rsid w:val="0089119F"/>
    <w:rsid w:val="00892524"/>
    <w:rsid w:val="008927B9"/>
    <w:rsid w:val="00892A8F"/>
    <w:rsid w:val="00892C31"/>
    <w:rsid w:val="0089320D"/>
    <w:rsid w:val="00893641"/>
    <w:rsid w:val="0089372B"/>
    <w:rsid w:val="00893735"/>
    <w:rsid w:val="008938EF"/>
    <w:rsid w:val="00893E17"/>
    <w:rsid w:val="008953AA"/>
    <w:rsid w:val="008953FC"/>
    <w:rsid w:val="00895512"/>
    <w:rsid w:val="0089594B"/>
    <w:rsid w:val="00895D8C"/>
    <w:rsid w:val="00896779"/>
    <w:rsid w:val="00897E1C"/>
    <w:rsid w:val="008A135F"/>
    <w:rsid w:val="008A16C9"/>
    <w:rsid w:val="008A17DD"/>
    <w:rsid w:val="008A1A08"/>
    <w:rsid w:val="008A2613"/>
    <w:rsid w:val="008A2F2A"/>
    <w:rsid w:val="008A3149"/>
    <w:rsid w:val="008A38D6"/>
    <w:rsid w:val="008A3937"/>
    <w:rsid w:val="008A3B92"/>
    <w:rsid w:val="008A3DB1"/>
    <w:rsid w:val="008A44C1"/>
    <w:rsid w:val="008A52D2"/>
    <w:rsid w:val="008A57FC"/>
    <w:rsid w:val="008A5EFA"/>
    <w:rsid w:val="008A7ADF"/>
    <w:rsid w:val="008A7CD2"/>
    <w:rsid w:val="008B0891"/>
    <w:rsid w:val="008B0B04"/>
    <w:rsid w:val="008B0D09"/>
    <w:rsid w:val="008B1062"/>
    <w:rsid w:val="008B12B9"/>
    <w:rsid w:val="008B13A7"/>
    <w:rsid w:val="008B19AA"/>
    <w:rsid w:val="008B1FEE"/>
    <w:rsid w:val="008B25C1"/>
    <w:rsid w:val="008B2A03"/>
    <w:rsid w:val="008B2BF7"/>
    <w:rsid w:val="008B2EE6"/>
    <w:rsid w:val="008B365D"/>
    <w:rsid w:val="008B46B0"/>
    <w:rsid w:val="008B4B45"/>
    <w:rsid w:val="008B5494"/>
    <w:rsid w:val="008B5962"/>
    <w:rsid w:val="008B5FE9"/>
    <w:rsid w:val="008B631C"/>
    <w:rsid w:val="008B6AC3"/>
    <w:rsid w:val="008C051D"/>
    <w:rsid w:val="008C1026"/>
    <w:rsid w:val="008C158E"/>
    <w:rsid w:val="008C17DA"/>
    <w:rsid w:val="008C1A3C"/>
    <w:rsid w:val="008C1C10"/>
    <w:rsid w:val="008C2067"/>
    <w:rsid w:val="008C2FEA"/>
    <w:rsid w:val="008C36EB"/>
    <w:rsid w:val="008C3A99"/>
    <w:rsid w:val="008C4529"/>
    <w:rsid w:val="008C460A"/>
    <w:rsid w:val="008C53D5"/>
    <w:rsid w:val="008C59DB"/>
    <w:rsid w:val="008C66BA"/>
    <w:rsid w:val="008C6BE7"/>
    <w:rsid w:val="008C711C"/>
    <w:rsid w:val="008C7A06"/>
    <w:rsid w:val="008D0808"/>
    <w:rsid w:val="008D0E1F"/>
    <w:rsid w:val="008D1178"/>
    <w:rsid w:val="008D1287"/>
    <w:rsid w:val="008D1328"/>
    <w:rsid w:val="008D17D3"/>
    <w:rsid w:val="008D1DCD"/>
    <w:rsid w:val="008D204C"/>
    <w:rsid w:val="008D25FE"/>
    <w:rsid w:val="008D2BE8"/>
    <w:rsid w:val="008D2D02"/>
    <w:rsid w:val="008D3BD0"/>
    <w:rsid w:val="008D4449"/>
    <w:rsid w:val="008D44D5"/>
    <w:rsid w:val="008D4822"/>
    <w:rsid w:val="008D5D6E"/>
    <w:rsid w:val="008D61F6"/>
    <w:rsid w:val="008D6410"/>
    <w:rsid w:val="008D6A7E"/>
    <w:rsid w:val="008D7488"/>
    <w:rsid w:val="008D7499"/>
    <w:rsid w:val="008D7A74"/>
    <w:rsid w:val="008D7E10"/>
    <w:rsid w:val="008E0687"/>
    <w:rsid w:val="008E115F"/>
    <w:rsid w:val="008E1D78"/>
    <w:rsid w:val="008E23F7"/>
    <w:rsid w:val="008E279B"/>
    <w:rsid w:val="008E2ADA"/>
    <w:rsid w:val="008E3832"/>
    <w:rsid w:val="008E3B0B"/>
    <w:rsid w:val="008E3C78"/>
    <w:rsid w:val="008E41DE"/>
    <w:rsid w:val="008E516B"/>
    <w:rsid w:val="008E545F"/>
    <w:rsid w:val="008E54F5"/>
    <w:rsid w:val="008E6AA2"/>
    <w:rsid w:val="008E6B2F"/>
    <w:rsid w:val="008E6C79"/>
    <w:rsid w:val="008E6F77"/>
    <w:rsid w:val="008F01D0"/>
    <w:rsid w:val="008F01F6"/>
    <w:rsid w:val="008F04DC"/>
    <w:rsid w:val="008F0CB1"/>
    <w:rsid w:val="008F0F83"/>
    <w:rsid w:val="008F1DA0"/>
    <w:rsid w:val="008F3C79"/>
    <w:rsid w:val="008F448E"/>
    <w:rsid w:val="008F4802"/>
    <w:rsid w:val="008F5853"/>
    <w:rsid w:val="008F645C"/>
    <w:rsid w:val="008F67ED"/>
    <w:rsid w:val="008F6868"/>
    <w:rsid w:val="008F6996"/>
    <w:rsid w:val="008F6AC8"/>
    <w:rsid w:val="008F6DCA"/>
    <w:rsid w:val="008F7711"/>
    <w:rsid w:val="008F7802"/>
    <w:rsid w:val="008F7AD3"/>
    <w:rsid w:val="008F7EC0"/>
    <w:rsid w:val="0090003F"/>
    <w:rsid w:val="009001BA"/>
    <w:rsid w:val="00900F55"/>
    <w:rsid w:val="009016BD"/>
    <w:rsid w:val="00901918"/>
    <w:rsid w:val="00901BE1"/>
    <w:rsid w:val="00901C0A"/>
    <w:rsid w:val="00901D46"/>
    <w:rsid w:val="00902177"/>
    <w:rsid w:val="009023F6"/>
    <w:rsid w:val="00903239"/>
    <w:rsid w:val="009033A8"/>
    <w:rsid w:val="009038AB"/>
    <w:rsid w:val="00903F71"/>
    <w:rsid w:val="00904724"/>
    <w:rsid w:val="00905387"/>
    <w:rsid w:val="00905A01"/>
    <w:rsid w:val="00905A9F"/>
    <w:rsid w:val="009064C4"/>
    <w:rsid w:val="0090712F"/>
    <w:rsid w:val="00907565"/>
    <w:rsid w:val="00907A9A"/>
    <w:rsid w:val="009103E1"/>
    <w:rsid w:val="009107B6"/>
    <w:rsid w:val="009107B8"/>
    <w:rsid w:val="00911D62"/>
    <w:rsid w:val="009128B2"/>
    <w:rsid w:val="009135BF"/>
    <w:rsid w:val="00913660"/>
    <w:rsid w:val="00913950"/>
    <w:rsid w:val="009146C7"/>
    <w:rsid w:val="00914A73"/>
    <w:rsid w:val="00914FAD"/>
    <w:rsid w:val="00915772"/>
    <w:rsid w:val="009157EC"/>
    <w:rsid w:val="00915F0A"/>
    <w:rsid w:val="0091605D"/>
    <w:rsid w:val="00916164"/>
    <w:rsid w:val="00916C9E"/>
    <w:rsid w:val="009171A2"/>
    <w:rsid w:val="009203DD"/>
    <w:rsid w:val="009207DE"/>
    <w:rsid w:val="00920E2C"/>
    <w:rsid w:val="00921144"/>
    <w:rsid w:val="009229DB"/>
    <w:rsid w:val="00926C20"/>
    <w:rsid w:val="00927AD8"/>
    <w:rsid w:val="00930811"/>
    <w:rsid w:val="00931559"/>
    <w:rsid w:val="009325D1"/>
    <w:rsid w:val="00933541"/>
    <w:rsid w:val="00933B85"/>
    <w:rsid w:val="00933E35"/>
    <w:rsid w:val="00934029"/>
    <w:rsid w:val="009342CA"/>
    <w:rsid w:val="0093517B"/>
    <w:rsid w:val="009351C9"/>
    <w:rsid w:val="0093545D"/>
    <w:rsid w:val="0093547E"/>
    <w:rsid w:val="0093560B"/>
    <w:rsid w:val="00935800"/>
    <w:rsid w:val="0093581A"/>
    <w:rsid w:val="00935DB4"/>
    <w:rsid w:val="00935E47"/>
    <w:rsid w:val="00936B70"/>
    <w:rsid w:val="00937015"/>
    <w:rsid w:val="00937392"/>
    <w:rsid w:val="00937F5E"/>
    <w:rsid w:val="00940499"/>
    <w:rsid w:val="0094097D"/>
    <w:rsid w:val="00940AA1"/>
    <w:rsid w:val="00940BDD"/>
    <w:rsid w:val="0094100C"/>
    <w:rsid w:val="0094173F"/>
    <w:rsid w:val="00941FE6"/>
    <w:rsid w:val="0094248D"/>
    <w:rsid w:val="00942D3C"/>
    <w:rsid w:val="00943472"/>
    <w:rsid w:val="00943855"/>
    <w:rsid w:val="00943DB7"/>
    <w:rsid w:val="00943F8B"/>
    <w:rsid w:val="00945285"/>
    <w:rsid w:val="00945CD1"/>
    <w:rsid w:val="009464EF"/>
    <w:rsid w:val="009471BC"/>
    <w:rsid w:val="009472DE"/>
    <w:rsid w:val="00947C1B"/>
    <w:rsid w:val="00947D64"/>
    <w:rsid w:val="00950CA6"/>
    <w:rsid w:val="009516A9"/>
    <w:rsid w:val="00951EDF"/>
    <w:rsid w:val="009520A3"/>
    <w:rsid w:val="00952352"/>
    <w:rsid w:val="00952590"/>
    <w:rsid w:val="009528FB"/>
    <w:rsid w:val="009529A2"/>
    <w:rsid w:val="0095433B"/>
    <w:rsid w:val="0095491A"/>
    <w:rsid w:val="00954B80"/>
    <w:rsid w:val="00955EB0"/>
    <w:rsid w:val="0095604F"/>
    <w:rsid w:val="009563C0"/>
    <w:rsid w:val="0095716A"/>
    <w:rsid w:val="009578F5"/>
    <w:rsid w:val="00960243"/>
    <w:rsid w:val="0096061F"/>
    <w:rsid w:val="009607A4"/>
    <w:rsid w:val="00960850"/>
    <w:rsid w:val="00960F83"/>
    <w:rsid w:val="009614D3"/>
    <w:rsid w:val="009617AE"/>
    <w:rsid w:val="009617C0"/>
    <w:rsid w:val="00961B4A"/>
    <w:rsid w:val="009621B2"/>
    <w:rsid w:val="00962789"/>
    <w:rsid w:val="00962978"/>
    <w:rsid w:val="009630A3"/>
    <w:rsid w:val="0096349E"/>
    <w:rsid w:val="00963873"/>
    <w:rsid w:val="009644B3"/>
    <w:rsid w:val="009647B5"/>
    <w:rsid w:val="00964F50"/>
    <w:rsid w:val="00965127"/>
    <w:rsid w:val="00965411"/>
    <w:rsid w:val="00965932"/>
    <w:rsid w:val="009669C4"/>
    <w:rsid w:val="00966E6A"/>
    <w:rsid w:val="00970018"/>
    <w:rsid w:val="00970032"/>
    <w:rsid w:val="00971388"/>
    <w:rsid w:val="00971B48"/>
    <w:rsid w:val="00972438"/>
    <w:rsid w:val="00972527"/>
    <w:rsid w:val="00972A81"/>
    <w:rsid w:val="009734AA"/>
    <w:rsid w:val="009735F0"/>
    <w:rsid w:val="00974719"/>
    <w:rsid w:val="00974926"/>
    <w:rsid w:val="00975772"/>
    <w:rsid w:val="0097582A"/>
    <w:rsid w:val="00976459"/>
    <w:rsid w:val="00976514"/>
    <w:rsid w:val="00977032"/>
    <w:rsid w:val="0097752A"/>
    <w:rsid w:val="009804B1"/>
    <w:rsid w:val="00981E8A"/>
    <w:rsid w:val="00981FF8"/>
    <w:rsid w:val="00984705"/>
    <w:rsid w:val="00984F44"/>
    <w:rsid w:val="00985133"/>
    <w:rsid w:val="00985346"/>
    <w:rsid w:val="0098592F"/>
    <w:rsid w:val="00985E7D"/>
    <w:rsid w:val="009866D8"/>
    <w:rsid w:val="00986D76"/>
    <w:rsid w:val="0098765B"/>
    <w:rsid w:val="0099029B"/>
    <w:rsid w:val="00990395"/>
    <w:rsid w:val="009913E3"/>
    <w:rsid w:val="0099185E"/>
    <w:rsid w:val="00991D7D"/>
    <w:rsid w:val="00991DDD"/>
    <w:rsid w:val="009923A0"/>
    <w:rsid w:val="009927C4"/>
    <w:rsid w:val="00992D75"/>
    <w:rsid w:val="00992FC7"/>
    <w:rsid w:val="009932AC"/>
    <w:rsid w:val="00993473"/>
    <w:rsid w:val="00993C8F"/>
    <w:rsid w:val="00993D81"/>
    <w:rsid w:val="0099585C"/>
    <w:rsid w:val="00995AB6"/>
    <w:rsid w:val="009960FF"/>
    <w:rsid w:val="0099667E"/>
    <w:rsid w:val="00996AC7"/>
    <w:rsid w:val="009A02DF"/>
    <w:rsid w:val="009A0396"/>
    <w:rsid w:val="009A0EBD"/>
    <w:rsid w:val="009A1130"/>
    <w:rsid w:val="009A1254"/>
    <w:rsid w:val="009A1479"/>
    <w:rsid w:val="009A2040"/>
    <w:rsid w:val="009A20C3"/>
    <w:rsid w:val="009A216D"/>
    <w:rsid w:val="009A28E9"/>
    <w:rsid w:val="009A2B49"/>
    <w:rsid w:val="009A370C"/>
    <w:rsid w:val="009A3E94"/>
    <w:rsid w:val="009A5383"/>
    <w:rsid w:val="009A6196"/>
    <w:rsid w:val="009A6261"/>
    <w:rsid w:val="009A6345"/>
    <w:rsid w:val="009B12FB"/>
    <w:rsid w:val="009B1429"/>
    <w:rsid w:val="009B2C65"/>
    <w:rsid w:val="009B4713"/>
    <w:rsid w:val="009B47B9"/>
    <w:rsid w:val="009B4B8A"/>
    <w:rsid w:val="009B5DFA"/>
    <w:rsid w:val="009B6292"/>
    <w:rsid w:val="009B65E0"/>
    <w:rsid w:val="009B6CDF"/>
    <w:rsid w:val="009B7043"/>
    <w:rsid w:val="009C0B0D"/>
    <w:rsid w:val="009C0C56"/>
    <w:rsid w:val="009C0F41"/>
    <w:rsid w:val="009C141F"/>
    <w:rsid w:val="009C172F"/>
    <w:rsid w:val="009C214A"/>
    <w:rsid w:val="009C22FD"/>
    <w:rsid w:val="009C2388"/>
    <w:rsid w:val="009C252D"/>
    <w:rsid w:val="009C3924"/>
    <w:rsid w:val="009C40CC"/>
    <w:rsid w:val="009C4551"/>
    <w:rsid w:val="009C45A7"/>
    <w:rsid w:val="009C4643"/>
    <w:rsid w:val="009C493E"/>
    <w:rsid w:val="009C602C"/>
    <w:rsid w:val="009C6FF2"/>
    <w:rsid w:val="009D0426"/>
    <w:rsid w:val="009D0688"/>
    <w:rsid w:val="009D0D27"/>
    <w:rsid w:val="009D159C"/>
    <w:rsid w:val="009D1906"/>
    <w:rsid w:val="009D1938"/>
    <w:rsid w:val="009D196E"/>
    <w:rsid w:val="009D204B"/>
    <w:rsid w:val="009D2CE3"/>
    <w:rsid w:val="009D3CF8"/>
    <w:rsid w:val="009D3EE5"/>
    <w:rsid w:val="009D47C3"/>
    <w:rsid w:val="009D5701"/>
    <w:rsid w:val="009D6501"/>
    <w:rsid w:val="009D6C4B"/>
    <w:rsid w:val="009D6C50"/>
    <w:rsid w:val="009D70BA"/>
    <w:rsid w:val="009D7170"/>
    <w:rsid w:val="009D71C6"/>
    <w:rsid w:val="009D7469"/>
    <w:rsid w:val="009D753F"/>
    <w:rsid w:val="009D7823"/>
    <w:rsid w:val="009E0048"/>
    <w:rsid w:val="009E0658"/>
    <w:rsid w:val="009E0C12"/>
    <w:rsid w:val="009E14D6"/>
    <w:rsid w:val="009E15D7"/>
    <w:rsid w:val="009E1C57"/>
    <w:rsid w:val="009E1E44"/>
    <w:rsid w:val="009E237A"/>
    <w:rsid w:val="009E2ABC"/>
    <w:rsid w:val="009E3040"/>
    <w:rsid w:val="009E3304"/>
    <w:rsid w:val="009E3641"/>
    <w:rsid w:val="009E3F80"/>
    <w:rsid w:val="009E442D"/>
    <w:rsid w:val="009E476B"/>
    <w:rsid w:val="009E4C36"/>
    <w:rsid w:val="009E4F1E"/>
    <w:rsid w:val="009E5254"/>
    <w:rsid w:val="009E57E7"/>
    <w:rsid w:val="009E5F65"/>
    <w:rsid w:val="009E65CE"/>
    <w:rsid w:val="009E6A1A"/>
    <w:rsid w:val="009E6C4B"/>
    <w:rsid w:val="009F0FDB"/>
    <w:rsid w:val="009F1C52"/>
    <w:rsid w:val="009F1F1D"/>
    <w:rsid w:val="009F26B7"/>
    <w:rsid w:val="009F2D29"/>
    <w:rsid w:val="009F2DF9"/>
    <w:rsid w:val="009F2E86"/>
    <w:rsid w:val="009F2EBB"/>
    <w:rsid w:val="009F31B5"/>
    <w:rsid w:val="009F36E3"/>
    <w:rsid w:val="009F3E2B"/>
    <w:rsid w:val="009F3ED5"/>
    <w:rsid w:val="009F3F4A"/>
    <w:rsid w:val="009F49DA"/>
    <w:rsid w:val="009F51D6"/>
    <w:rsid w:val="009F59B6"/>
    <w:rsid w:val="009F7938"/>
    <w:rsid w:val="009F7F48"/>
    <w:rsid w:val="009F7F4F"/>
    <w:rsid w:val="009F7F8E"/>
    <w:rsid w:val="00A00C65"/>
    <w:rsid w:val="00A01A2E"/>
    <w:rsid w:val="00A020C0"/>
    <w:rsid w:val="00A021AB"/>
    <w:rsid w:val="00A02665"/>
    <w:rsid w:val="00A03821"/>
    <w:rsid w:val="00A044BA"/>
    <w:rsid w:val="00A050B5"/>
    <w:rsid w:val="00A05824"/>
    <w:rsid w:val="00A067CA"/>
    <w:rsid w:val="00A067D7"/>
    <w:rsid w:val="00A10720"/>
    <w:rsid w:val="00A10A64"/>
    <w:rsid w:val="00A10CAD"/>
    <w:rsid w:val="00A10D3F"/>
    <w:rsid w:val="00A111CB"/>
    <w:rsid w:val="00A11A91"/>
    <w:rsid w:val="00A12005"/>
    <w:rsid w:val="00A121E4"/>
    <w:rsid w:val="00A1229E"/>
    <w:rsid w:val="00A13929"/>
    <w:rsid w:val="00A14911"/>
    <w:rsid w:val="00A14BBC"/>
    <w:rsid w:val="00A14E21"/>
    <w:rsid w:val="00A15466"/>
    <w:rsid w:val="00A15555"/>
    <w:rsid w:val="00A158A2"/>
    <w:rsid w:val="00A1768C"/>
    <w:rsid w:val="00A1785C"/>
    <w:rsid w:val="00A178C8"/>
    <w:rsid w:val="00A17FF9"/>
    <w:rsid w:val="00A2067F"/>
    <w:rsid w:val="00A214AD"/>
    <w:rsid w:val="00A21CD1"/>
    <w:rsid w:val="00A2232D"/>
    <w:rsid w:val="00A225F0"/>
    <w:rsid w:val="00A22937"/>
    <w:rsid w:val="00A229B6"/>
    <w:rsid w:val="00A2355A"/>
    <w:rsid w:val="00A2371B"/>
    <w:rsid w:val="00A23754"/>
    <w:rsid w:val="00A23C63"/>
    <w:rsid w:val="00A24CED"/>
    <w:rsid w:val="00A24FBC"/>
    <w:rsid w:val="00A253A7"/>
    <w:rsid w:val="00A25579"/>
    <w:rsid w:val="00A25711"/>
    <w:rsid w:val="00A2599E"/>
    <w:rsid w:val="00A25A10"/>
    <w:rsid w:val="00A25F52"/>
    <w:rsid w:val="00A2784E"/>
    <w:rsid w:val="00A30781"/>
    <w:rsid w:val="00A31627"/>
    <w:rsid w:val="00A3291B"/>
    <w:rsid w:val="00A33C9D"/>
    <w:rsid w:val="00A34362"/>
    <w:rsid w:val="00A34716"/>
    <w:rsid w:val="00A34904"/>
    <w:rsid w:val="00A35784"/>
    <w:rsid w:val="00A35E8C"/>
    <w:rsid w:val="00A35F12"/>
    <w:rsid w:val="00A3704D"/>
    <w:rsid w:val="00A37222"/>
    <w:rsid w:val="00A37306"/>
    <w:rsid w:val="00A3771A"/>
    <w:rsid w:val="00A37B22"/>
    <w:rsid w:val="00A37FB5"/>
    <w:rsid w:val="00A40A4B"/>
    <w:rsid w:val="00A40FD8"/>
    <w:rsid w:val="00A41BC4"/>
    <w:rsid w:val="00A42296"/>
    <w:rsid w:val="00A4235A"/>
    <w:rsid w:val="00A42385"/>
    <w:rsid w:val="00A42BD6"/>
    <w:rsid w:val="00A43BE0"/>
    <w:rsid w:val="00A4464F"/>
    <w:rsid w:val="00A44772"/>
    <w:rsid w:val="00A45F19"/>
    <w:rsid w:val="00A4694A"/>
    <w:rsid w:val="00A47507"/>
    <w:rsid w:val="00A475D7"/>
    <w:rsid w:val="00A47705"/>
    <w:rsid w:val="00A510FA"/>
    <w:rsid w:val="00A516EC"/>
    <w:rsid w:val="00A51834"/>
    <w:rsid w:val="00A51B1F"/>
    <w:rsid w:val="00A520B5"/>
    <w:rsid w:val="00A526CF"/>
    <w:rsid w:val="00A527A3"/>
    <w:rsid w:val="00A527B2"/>
    <w:rsid w:val="00A52978"/>
    <w:rsid w:val="00A52AE7"/>
    <w:rsid w:val="00A52C17"/>
    <w:rsid w:val="00A53D27"/>
    <w:rsid w:val="00A54F6E"/>
    <w:rsid w:val="00A55C78"/>
    <w:rsid w:val="00A55EE2"/>
    <w:rsid w:val="00A57637"/>
    <w:rsid w:val="00A57EBD"/>
    <w:rsid w:val="00A6016F"/>
    <w:rsid w:val="00A608DE"/>
    <w:rsid w:val="00A60EF3"/>
    <w:rsid w:val="00A612D4"/>
    <w:rsid w:val="00A61436"/>
    <w:rsid w:val="00A62072"/>
    <w:rsid w:val="00A6264D"/>
    <w:rsid w:val="00A63F18"/>
    <w:rsid w:val="00A641DD"/>
    <w:rsid w:val="00A64CC2"/>
    <w:rsid w:val="00A64CE0"/>
    <w:rsid w:val="00A66604"/>
    <w:rsid w:val="00A6692A"/>
    <w:rsid w:val="00A66F27"/>
    <w:rsid w:val="00A67C5A"/>
    <w:rsid w:val="00A70AF7"/>
    <w:rsid w:val="00A710C3"/>
    <w:rsid w:val="00A711A2"/>
    <w:rsid w:val="00A7265C"/>
    <w:rsid w:val="00A7460E"/>
    <w:rsid w:val="00A7462F"/>
    <w:rsid w:val="00A74AEB"/>
    <w:rsid w:val="00A752E4"/>
    <w:rsid w:val="00A769E1"/>
    <w:rsid w:val="00A76E3C"/>
    <w:rsid w:val="00A808E7"/>
    <w:rsid w:val="00A809A7"/>
    <w:rsid w:val="00A80D8C"/>
    <w:rsid w:val="00A81D82"/>
    <w:rsid w:val="00A824F0"/>
    <w:rsid w:val="00A830E1"/>
    <w:rsid w:val="00A83747"/>
    <w:rsid w:val="00A83849"/>
    <w:rsid w:val="00A8399B"/>
    <w:rsid w:val="00A8455E"/>
    <w:rsid w:val="00A84C4E"/>
    <w:rsid w:val="00A85BAE"/>
    <w:rsid w:val="00A8667F"/>
    <w:rsid w:val="00A86B7E"/>
    <w:rsid w:val="00A90EF8"/>
    <w:rsid w:val="00A91541"/>
    <w:rsid w:val="00A91F31"/>
    <w:rsid w:val="00A91F3D"/>
    <w:rsid w:val="00A92B43"/>
    <w:rsid w:val="00A92C7F"/>
    <w:rsid w:val="00A94732"/>
    <w:rsid w:val="00A94CF9"/>
    <w:rsid w:val="00A953B0"/>
    <w:rsid w:val="00A95999"/>
    <w:rsid w:val="00A95B8C"/>
    <w:rsid w:val="00A96AD5"/>
    <w:rsid w:val="00A979CF"/>
    <w:rsid w:val="00AA0A9A"/>
    <w:rsid w:val="00AA0B44"/>
    <w:rsid w:val="00AA188C"/>
    <w:rsid w:val="00AA19DF"/>
    <w:rsid w:val="00AA203A"/>
    <w:rsid w:val="00AA2086"/>
    <w:rsid w:val="00AA21DD"/>
    <w:rsid w:val="00AA24F4"/>
    <w:rsid w:val="00AA372D"/>
    <w:rsid w:val="00AA3C09"/>
    <w:rsid w:val="00AA3E05"/>
    <w:rsid w:val="00AA4803"/>
    <w:rsid w:val="00AA4889"/>
    <w:rsid w:val="00AA567E"/>
    <w:rsid w:val="00AA5DCD"/>
    <w:rsid w:val="00AA64E6"/>
    <w:rsid w:val="00AB063F"/>
    <w:rsid w:val="00AB0BA7"/>
    <w:rsid w:val="00AB0E16"/>
    <w:rsid w:val="00AB1D9B"/>
    <w:rsid w:val="00AB1F7B"/>
    <w:rsid w:val="00AB1FC5"/>
    <w:rsid w:val="00AB24E5"/>
    <w:rsid w:val="00AB2702"/>
    <w:rsid w:val="00AB2736"/>
    <w:rsid w:val="00AB2948"/>
    <w:rsid w:val="00AB2C74"/>
    <w:rsid w:val="00AB2D9D"/>
    <w:rsid w:val="00AB3702"/>
    <w:rsid w:val="00AB3B81"/>
    <w:rsid w:val="00AB476E"/>
    <w:rsid w:val="00AB5454"/>
    <w:rsid w:val="00AB56F5"/>
    <w:rsid w:val="00AB5B87"/>
    <w:rsid w:val="00AB5DD4"/>
    <w:rsid w:val="00AB72E3"/>
    <w:rsid w:val="00AB7403"/>
    <w:rsid w:val="00AB7798"/>
    <w:rsid w:val="00AB77E8"/>
    <w:rsid w:val="00AB7B7A"/>
    <w:rsid w:val="00AB7C2A"/>
    <w:rsid w:val="00AB7D1A"/>
    <w:rsid w:val="00AB7DC0"/>
    <w:rsid w:val="00AC04F3"/>
    <w:rsid w:val="00AC1595"/>
    <w:rsid w:val="00AC270D"/>
    <w:rsid w:val="00AC4578"/>
    <w:rsid w:val="00AC45FD"/>
    <w:rsid w:val="00AC49EF"/>
    <w:rsid w:val="00AC5202"/>
    <w:rsid w:val="00AC5CBD"/>
    <w:rsid w:val="00AC5EA1"/>
    <w:rsid w:val="00AC6C38"/>
    <w:rsid w:val="00AC6F0C"/>
    <w:rsid w:val="00AC71E5"/>
    <w:rsid w:val="00AD04FF"/>
    <w:rsid w:val="00AD0C8D"/>
    <w:rsid w:val="00AD0E1F"/>
    <w:rsid w:val="00AD2770"/>
    <w:rsid w:val="00AD3370"/>
    <w:rsid w:val="00AD3BBC"/>
    <w:rsid w:val="00AD50E7"/>
    <w:rsid w:val="00AD5696"/>
    <w:rsid w:val="00AD6ACE"/>
    <w:rsid w:val="00AD7541"/>
    <w:rsid w:val="00AD7546"/>
    <w:rsid w:val="00AD758C"/>
    <w:rsid w:val="00AD7E0F"/>
    <w:rsid w:val="00AE00B6"/>
    <w:rsid w:val="00AE1B54"/>
    <w:rsid w:val="00AE2578"/>
    <w:rsid w:val="00AE2FDA"/>
    <w:rsid w:val="00AE3436"/>
    <w:rsid w:val="00AE346C"/>
    <w:rsid w:val="00AE3859"/>
    <w:rsid w:val="00AE4309"/>
    <w:rsid w:val="00AE489C"/>
    <w:rsid w:val="00AE4A91"/>
    <w:rsid w:val="00AE50EA"/>
    <w:rsid w:val="00AE5342"/>
    <w:rsid w:val="00AE55CF"/>
    <w:rsid w:val="00AE5734"/>
    <w:rsid w:val="00AE77D1"/>
    <w:rsid w:val="00AE79D5"/>
    <w:rsid w:val="00AE7F63"/>
    <w:rsid w:val="00AF1798"/>
    <w:rsid w:val="00AF1856"/>
    <w:rsid w:val="00AF34A4"/>
    <w:rsid w:val="00AF5629"/>
    <w:rsid w:val="00AF5D7C"/>
    <w:rsid w:val="00AF5E94"/>
    <w:rsid w:val="00AF61CF"/>
    <w:rsid w:val="00AF61D1"/>
    <w:rsid w:val="00AF631D"/>
    <w:rsid w:val="00AF6772"/>
    <w:rsid w:val="00B00313"/>
    <w:rsid w:val="00B004C2"/>
    <w:rsid w:val="00B00890"/>
    <w:rsid w:val="00B00FDE"/>
    <w:rsid w:val="00B0119B"/>
    <w:rsid w:val="00B016A2"/>
    <w:rsid w:val="00B0271B"/>
    <w:rsid w:val="00B02C7E"/>
    <w:rsid w:val="00B02E2A"/>
    <w:rsid w:val="00B033E2"/>
    <w:rsid w:val="00B036A3"/>
    <w:rsid w:val="00B03C44"/>
    <w:rsid w:val="00B04FAA"/>
    <w:rsid w:val="00B05274"/>
    <w:rsid w:val="00B058DD"/>
    <w:rsid w:val="00B05B80"/>
    <w:rsid w:val="00B05C0A"/>
    <w:rsid w:val="00B05C64"/>
    <w:rsid w:val="00B06216"/>
    <w:rsid w:val="00B062C3"/>
    <w:rsid w:val="00B07544"/>
    <w:rsid w:val="00B1077A"/>
    <w:rsid w:val="00B11411"/>
    <w:rsid w:val="00B11E93"/>
    <w:rsid w:val="00B12D1F"/>
    <w:rsid w:val="00B13093"/>
    <w:rsid w:val="00B13374"/>
    <w:rsid w:val="00B1339A"/>
    <w:rsid w:val="00B133B7"/>
    <w:rsid w:val="00B13469"/>
    <w:rsid w:val="00B13BD4"/>
    <w:rsid w:val="00B14324"/>
    <w:rsid w:val="00B14379"/>
    <w:rsid w:val="00B14469"/>
    <w:rsid w:val="00B14F48"/>
    <w:rsid w:val="00B15603"/>
    <w:rsid w:val="00B157F5"/>
    <w:rsid w:val="00B164D6"/>
    <w:rsid w:val="00B169F1"/>
    <w:rsid w:val="00B16E6C"/>
    <w:rsid w:val="00B1769F"/>
    <w:rsid w:val="00B20BB4"/>
    <w:rsid w:val="00B223D1"/>
    <w:rsid w:val="00B23FBC"/>
    <w:rsid w:val="00B24909"/>
    <w:rsid w:val="00B24B52"/>
    <w:rsid w:val="00B25BF9"/>
    <w:rsid w:val="00B25EBA"/>
    <w:rsid w:val="00B2618D"/>
    <w:rsid w:val="00B2650B"/>
    <w:rsid w:val="00B271EC"/>
    <w:rsid w:val="00B307D4"/>
    <w:rsid w:val="00B30B73"/>
    <w:rsid w:val="00B30BB9"/>
    <w:rsid w:val="00B31602"/>
    <w:rsid w:val="00B31997"/>
    <w:rsid w:val="00B31DAD"/>
    <w:rsid w:val="00B31DD9"/>
    <w:rsid w:val="00B31EBE"/>
    <w:rsid w:val="00B3208A"/>
    <w:rsid w:val="00B325CA"/>
    <w:rsid w:val="00B326E6"/>
    <w:rsid w:val="00B353FC"/>
    <w:rsid w:val="00B366EB"/>
    <w:rsid w:val="00B36CB0"/>
    <w:rsid w:val="00B36F07"/>
    <w:rsid w:val="00B371A2"/>
    <w:rsid w:val="00B37848"/>
    <w:rsid w:val="00B37904"/>
    <w:rsid w:val="00B37F25"/>
    <w:rsid w:val="00B40165"/>
    <w:rsid w:val="00B4028B"/>
    <w:rsid w:val="00B40BFF"/>
    <w:rsid w:val="00B415E0"/>
    <w:rsid w:val="00B41A3D"/>
    <w:rsid w:val="00B4285C"/>
    <w:rsid w:val="00B42B35"/>
    <w:rsid w:val="00B43190"/>
    <w:rsid w:val="00B43E6D"/>
    <w:rsid w:val="00B44297"/>
    <w:rsid w:val="00B451E0"/>
    <w:rsid w:val="00B4552D"/>
    <w:rsid w:val="00B4642A"/>
    <w:rsid w:val="00B46D01"/>
    <w:rsid w:val="00B46E0B"/>
    <w:rsid w:val="00B47056"/>
    <w:rsid w:val="00B474DD"/>
    <w:rsid w:val="00B47817"/>
    <w:rsid w:val="00B506DE"/>
    <w:rsid w:val="00B507C9"/>
    <w:rsid w:val="00B5097B"/>
    <w:rsid w:val="00B51150"/>
    <w:rsid w:val="00B51FF2"/>
    <w:rsid w:val="00B53824"/>
    <w:rsid w:val="00B53E50"/>
    <w:rsid w:val="00B548B0"/>
    <w:rsid w:val="00B552DB"/>
    <w:rsid w:val="00B5551D"/>
    <w:rsid w:val="00B55B85"/>
    <w:rsid w:val="00B55BCD"/>
    <w:rsid w:val="00B563F0"/>
    <w:rsid w:val="00B56833"/>
    <w:rsid w:val="00B57DB7"/>
    <w:rsid w:val="00B60916"/>
    <w:rsid w:val="00B618D0"/>
    <w:rsid w:val="00B61992"/>
    <w:rsid w:val="00B61B48"/>
    <w:rsid w:val="00B62000"/>
    <w:rsid w:val="00B6201D"/>
    <w:rsid w:val="00B620BE"/>
    <w:rsid w:val="00B624C0"/>
    <w:rsid w:val="00B62593"/>
    <w:rsid w:val="00B63972"/>
    <w:rsid w:val="00B63AD4"/>
    <w:rsid w:val="00B63D48"/>
    <w:rsid w:val="00B63E4A"/>
    <w:rsid w:val="00B6420E"/>
    <w:rsid w:val="00B64558"/>
    <w:rsid w:val="00B646CE"/>
    <w:rsid w:val="00B646E9"/>
    <w:rsid w:val="00B647D9"/>
    <w:rsid w:val="00B64CE9"/>
    <w:rsid w:val="00B654F6"/>
    <w:rsid w:val="00B65B0D"/>
    <w:rsid w:val="00B65DF0"/>
    <w:rsid w:val="00B6641B"/>
    <w:rsid w:val="00B666C3"/>
    <w:rsid w:val="00B70EA6"/>
    <w:rsid w:val="00B710A2"/>
    <w:rsid w:val="00B72299"/>
    <w:rsid w:val="00B723F8"/>
    <w:rsid w:val="00B724F9"/>
    <w:rsid w:val="00B727D4"/>
    <w:rsid w:val="00B729A2"/>
    <w:rsid w:val="00B733A4"/>
    <w:rsid w:val="00B734F6"/>
    <w:rsid w:val="00B74532"/>
    <w:rsid w:val="00B74828"/>
    <w:rsid w:val="00B7530E"/>
    <w:rsid w:val="00B754CD"/>
    <w:rsid w:val="00B75F97"/>
    <w:rsid w:val="00B763B0"/>
    <w:rsid w:val="00B765D2"/>
    <w:rsid w:val="00B7667A"/>
    <w:rsid w:val="00B7730E"/>
    <w:rsid w:val="00B77332"/>
    <w:rsid w:val="00B77387"/>
    <w:rsid w:val="00B778AF"/>
    <w:rsid w:val="00B8036A"/>
    <w:rsid w:val="00B805C7"/>
    <w:rsid w:val="00B80E02"/>
    <w:rsid w:val="00B81415"/>
    <w:rsid w:val="00B81786"/>
    <w:rsid w:val="00B81B89"/>
    <w:rsid w:val="00B81B8A"/>
    <w:rsid w:val="00B82760"/>
    <w:rsid w:val="00B838FA"/>
    <w:rsid w:val="00B83ADD"/>
    <w:rsid w:val="00B84274"/>
    <w:rsid w:val="00B84E80"/>
    <w:rsid w:val="00B8559C"/>
    <w:rsid w:val="00B85E1A"/>
    <w:rsid w:val="00B8641C"/>
    <w:rsid w:val="00B86A68"/>
    <w:rsid w:val="00B87CD6"/>
    <w:rsid w:val="00B90273"/>
    <w:rsid w:val="00B909B7"/>
    <w:rsid w:val="00B915BB"/>
    <w:rsid w:val="00B92736"/>
    <w:rsid w:val="00B93C17"/>
    <w:rsid w:val="00B93F72"/>
    <w:rsid w:val="00B95EE3"/>
    <w:rsid w:val="00B97677"/>
    <w:rsid w:val="00B9786F"/>
    <w:rsid w:val="00B97FD7"/>
    <w:rsid w:val="00BA0038"/>
    <w:rsid w:val="00BA03FF"/>
    <w:rsid w:val="00BA0831"/>
    <w:rsid w:val="00BA0D07"/>
    <w:rsid w:val="00BA16AF"/>
    <w:rsid w:val="00BA203C"/>
    <w:rsid w:val="00BA2F93"/>
    <w:rsid w:val="00BA38E1"/>
    <w:rsid w:val="00BA46BB"/>
    <w:rsid w:val="00BA5650"/>
    <w:rsid w:val="00BA601E"/>
    <w:rsid w:val="00BA70AC"/>
    <w:rsid w:val="00BA747C"/>
    <w:rsid w:val="00BA76D2"/>
    <w:rsid w:val="00BB0B1E"/>
    <w:rsid w:val="00BB0E81"/>
    <w:rsid w:val="00BB1015"/>
    <w:rsid w:val="00BB1094"/>
    <w:rsid w:val="00BB1614"/>
    <w:rsid w:val="00BB240B"/>
    <w:rsid w:val="00BB245B"/>
    <w:rsid w:val="00BB28D0"/>
    <w:rsid w:val="00BB2B1F"/>
    <w:rsid w:val="00BB34A6"/>
    <w:rsid w:val="00BB5712"/>
    <w:rsid w:val="00BB7B36"/>
    <w:rsid w:val="00BC0DD0"/>
    <w:rsid w:val="00BC19EA"/>
    <w:rsid w:val="00BC1E57"/>
    <w:rsid w:val="00BC287E"/>
    <w:rsid w:val="00BC34EC"/>
    <w:rsid w:val="00BC3C44"/>
    <w:rsid w:val="00BC3E6B"/>
    <w:rsid w:val="00BC4674"/>
    <w:rsid w:val="00BC4E06"/>
    <w:rsid w:val="00BC5EDF"/>
    <w:rsid w:val="00BC647D"/>
    <w:rsid w:val="00BC68AB"/>
    <w:rsid w:val="00BD0FDF"/>
    <w:rsid w:val="00BD110D"/>
    <w:rsid w:val="00BD1B54"/>
    <w:rsid w:val="00BD210E"/>
    <w:rsid w:val="00BD2968"/>
    <w:rsid w:val="00BD2D58"/>
    <w:rsid w:val="00BD3304"/>
    <w:rsid w:val="00BD394C"/>
    <w:rsid w:val="00BD3D58"/>
    <w:rsid w:val="00BD3E79"/>
    <w:rsid w:val="00BD4BD7"/>
    <w:rsid w:val="00BD4E3A"/>
    <w:rsid w:val="00BD5546"/>
    <w:rsid w:val="00BD5B2D"/>
    <w:rsid w:val="00BD5CBC"/>
    <w:rsid w:val="00BD62EF"/>
    <w:rsid w:val="00BD63B5"/>
    <w:rsid w:val="00BD6747"/>
    <w:rsid w:val="00BD67B8"/>
    <w:rsid w:val="00BD69B8"/>
    <w:rsid w:val="00BD6A70"/>
    <w:rsid w:val="00BD7CE7"/>
    <w:rsid w:val="00BE0BF4"/>
    <w:rsid w:val="00BE1699"/>
    <w:rsid w:val="00BE1ACB"/>
    <w:rsid w:val="00BE2873"/>
    <w:rsid w:val="00BE28F1"/>
    <w:rsid w:val="00BE3834"/>
    <w:rsid w:val="00BE3C67"/>
    <w:rsid w:val="00BE3CF1"/>
    <w:rsid w:val="00BE494B"/>
    <w:rsid w:val="00BE4A9B"/>
    <w:rsid w:val="00BE50D5"/>
    <w:rsid w:val="00BE5766"/>
    <w:rsid w:val="00BE59E2"/>
    <w:rsid w:val="00BE5D47"/>
    <w:rsid w:val="00BE5D8F"/>
    <w:rsid w:val="00BE5DD3"/>
    <w:rsid w:val="00BE5F7E"/>
    <w:rsid w:val="00BE669B"/>
    <w:rsid w:val="00BE6AD9"/>
    <w:rsid w:val="00BE6DE6"/>
    <w:rsid w:val="00BE7069"/>
    <w:rsid w:val="00BE7671"/>
    <w:rsid w:val="00BE7948"/>
    <w:rsid w:val="00BE7DDD"/>
    <w:rsid w:val="00BF0592"/>
    <w:rsid w:val="00BF06B8"/>
    <w:rsid w:val="00BF0F8E"/>
    <w:rsid w:val="00BF1ADE"/>
    <w:rsid w:val="00BF209C"/>
    <w:rsid w:val="00BF257F"/>
    <w:rsid w:val="00BF3F42"/>
    <w:rsid w:val="00BF4190"/>
    <w:rsid w:val="00BF4972"/>
    <w:rsid w:val="00BF5179"/>
    <w:rsid w:val="00BF54F7"/>
    <w:rsid w:val="00BF555B"/>
    <w:rsid w:val="00BF5C1F"/>
    <w:rsid w:val="00BF6A67"/>
    <w:rsid w:val="00BF727E"/>
    <w:rsid w:val="00C00100"/>
    <w:rsid w:val="00C0057B"/>
    <w:rsid w:val="00C00A9E"/>
    <w:rsid w:val="00C020BB"/>
    <w:rsid w:val="00C02A1D"/>
    <w:rsid w:val="00C02AC0"/>
    <w:rsid w:val="00C0422F"/>
    <w:rsid w:val="00C04676"/>
    <w:rsid w:val="00C058D8"/>
    <w:rsid w:val="00C0632E"/>
    <w:rsid w:val="00C064D0"/>
    <w:rsid w:val="00C06DB0"/>
    <w:rsid w:val="00C07065"/>
    <w:rsid w:val="00C0738A"/>
    <w:rsid w:val="00C0761A"/>
    <w:rsid w:val="00C0790B"/>
    <w:rsid w:val="00C079DC"/>
    <w:rsid w:val="00C07CB4"/>
    <w:rsid w:val="00C10437"/>
    <w:rsid w:val="00C10779"/>
    <w:rsid w:val="00C1140E"/>
    <w:rsid w:val="00C116B6"/>
    <w:rsid w:val="00C116F9"/>
    <w:rsid w:val="00C13168"/>
    <w:rsid w:val="00C1386D"/>
    <w:rsid w:val="00C13FAE"/>
    <w:rsid w:val="00C1475F"/>
    <w:rsid w:val="00C15715"/>
    <w:rsid w:val="00C15AFA"/>
    <w:rsid w:val="00C16271"/>
    <w:rsid w:val="00C16296"/>
    <w:rsid w:val="00C174EF"/>
    <w:rsid w:val="00C17585"/>
    <w:rsid w:val="00C17948"/>
    <w:rsid w:val="00C200E1"/>
    <w:rsid w:val="00C205E1"/>
    <w:rsid w:val="00C21620"/>
    <w:rsid w:val="00C220A0"/>
    <w:rsid w:val="00C2210F"/>
    <w:rsid w:val="00C226EE"/>
    <w:rsid w:val="00C2297D"/>
    <w:rsid w:val="00C235EF"/>
    <w:rsid w:val="00C2385F"/>
    <w:rsid w:val="00C23F00"/>
    <w:rsid w:val="00C248E4"/>
    <w:rsid w:val="00C24E50"/>
    <w:rsid w:val="00C2547D"/>
    <w:rsid w:val="00C25592"/>
    <w:rsid w:val="00C255DF"/>
    <w:rsid w:val="00C256FC"/>
    <w:rsid w:val="00C258C0"/>
    <w:rsid w:val="00C2701F"/>
    <w:rsid w:val="00C270A0"/>
    <w:rsid w:val="00C276B5"/>
    <w:rsid w:val="00C3080A"/>
    <w:rsid w:val="00C31453"/>
    <w:rsid w:val="00C31C2C"/>
    <w:rsid w:val="00C325A4"/>
    <w:rsid w:val="00C32EA2"/>
    <w:rsid w:val="00C33201"/>
    <w:rsid w:val="00C336AA"/>
    <w:rsid w:val="00C34487"/>
    <w:rsid w:val="00C3478B"/>
    <w:rsid w:val="00C34E03"/>
    <w:rsid w:val="00C359E5"/>
    <w:rsid w:val="00C35DDA"/>
    <w:rsid w:val="00C3742D"/>
    <w:rsid w:val="00C37708"/>
    <w:rsid w:val="00C37A3B"/>
    <w:rsid w:val="00C37CDC"/>
    <w:rsid w:val="00C4024A"/>
    <w:rsid w:val="00C411E8"/>
    <w:rsid w:val="00C4147E"/>
    <w:rsid w:val="00C41657"/>
    <w:rsid w:val="00C43341"/>
    <w:rsid w:val="00C43776"/>
    <w:rsid w:val="00C44258"/>
    <w:rsid w:val="00C44E29"/>
    <w:rsid w:val="00C46542"/>
    <w:rsid w:val="00C474BA"/>
    <w:rsid w:val="00C47910"/>
    <w:rsid w:val="00C502F3"/>
    <w:rsid w:val="00C50938"/>
    <w:rsid w:val="00C512E2"/>
    <w:rsid w:val="00C515E2"/>
    <w:rsid w:val="00C51940"/>
    <w:rsid w:val="00C522A0"/>
    <w:rsid w:val="00C52902"/>
    <w:rsid w:val="00C52AF3"/>
    <w:rsid w:val="00C52E36"/>
    <w:rsid w:val="00C533A9"/>
    <w:rsid w:val="00C54022"/>
    <w:rsid w:val="00C54C10"/>
    <w:rsid w:val="00C54DFD"/>
    <w:rsid w:val="00C54F9F"/>
    <w:rsid w:val="00C5562C"/>
    <w:rsid w:val="00C562BB"/>
    <w:rsid w:val="00C572C9"/>
    <w:rsid w:val="00C575D9"/>
    <w:rsid w:val="00C5785B"/>
    <w:rsid w:val="00C57DC6"/>
    <w:rsid w:val="00C57F19"/>
    <w:rsid w:val="00C6064C"/>
    <w:rsid w:val="00C60D9F"/>
    <w:rsid w:val="00C62740"/>
    <w:rsid w:val="00C6298A"/>
    <w:rsid w:val="00C62C3D"/>
    <w:rsid w:val="00C62D14"/>
    <w:rsid w:val="00C62D96"/>
    <w:rsid w:val="00C63A63"/>
    <w:rsid w:val="00C63ACD"/>
    <w:rsid w:val="00C63FF5"/>
    <w:rsid w:val="00C64C19"/>
    <w:rsid w:val="00C6500E"/>
    <w:rsid w:val="00C662B5"/>
    <w:rsid w:val="00C6683E"/>
    <w:rsid w:val="00C6740B"/>
    <w:rsid w:val="00C67B1A"/>
    <w:rsid w:val="00C70369"/>
    <w:rsid w:val="00C715B5"/>
    <w:rsid w:val="00C71AEF"/>
    <w:rsid w:val="00C71B48"/>
    <w:rsid w:val="00C7227D"/>
    <w:rsid w:val="00C72699"/>
    <w:rsid w:val="00C72F1C"/>
    <w:rsid w:val="00C73162"/>
    <w:rsid w:val="00C74151"/>
    <w:rsid w:val="00C74302"/>
    <w:rsid w:val="00C747E3"/>
    <w:rsid w:val="00C74AF8"/>
    <w:rsid w:val="00C74B1C"/>
    <w:rsid w:val="00C75106"/>
    <w:rsid w:val="00C75FC0"/>
    <w:rsid w:val="00C760FB"/>
    <w:rsid w:val="00C7619B"/>
    <w:rsid w:val="00C762F9"/>
    <w:rsid w:val="00C765A8"/>
    <w:rsid w:val="00C7670C"/>
    <w:rsid w:val="00C76F25"/>
    <w:rsid w:val="00C77361"/>
    <w:rsid w:val="00C77719"/>
    <w:rsid w:val="00C77B0A"/>
    <w:rsid w:val="00C77F59"/>
    <w:rsid w:val="00C80689"/>
    <w:rsid w:val="00C80A2D"/>
    <w:rsid w:val="00C81218"/>
    <w:rsid w:val="00C81A90"/>
    <w:rsid w:val="00C821C5"/>
    <w:rsid w:val="00C82426"/>
    <w:rsid w:val="00C826F8"/>
    <w:rsid w:val="00C82F04"/>
    <w:rsid w:val="00C83C49"/>
    <w:rsid w:val="00C84151"/>
    <w:rsid w:val="00C84801"/>
    <w:rsid w:val="00C84FAE"/>
    <w:rsid w:val="00C85503"/>
    <w:rsid w:val="00C85930"/>
    <w:rsid w:val="00C867C8"/>
    <w:rsid w:val="00C867C9"/>
    <w:rsid w:val="00C868E2"/>
    <w:rsid w:val="00C86AE7"/>
    <w:rsid w:val="00C86E5B"/>
    <w:rsid w:val="00C900DD"/>
    <w:rsid w:val="00C9081A"/>
    <w:rsid w:val="00C91834"/>
    <w:rsid w:val="00C919E2"/>
    <w:rsid w:val="00C91A9C"/>
    <w:rsid w:val="00C92860"/>
    <w:rsid w:val="00C92E40"/>
    <w:rsid w:val="00C93B74"/>
    <w:rsid w:val="00C93D62"/>
    <w:rsid w:val="00C944B0"/>
    <w:rsid w:val="00C94A44"/>
    <w:rsid w:val="00C9572F"/>
    <w:rsid w:val="00C95CC6"/>
    <w:rsid w:val="00C96874"/>
    <w:rsid w:val="00C97267"/>
    <w:rsid w:val="00C97878"/>
    <w:rsid w:val="00CA0180"/>
    <w:rsid w:val="00CA087F"/>
    <w:rsid w:val="00CA0BEB"/>
    <w:rsid w:val="00CA0D1E"/>
    <w:rsid w:val="00CA160E"/>
    <w:rsid w:val="00CA1D72"/>
    <w:rsid w:val="00CA230F"/>
    <w:rsid w:val="00CA28F5"/>
    <w:rsid w:val="00CA3175"/>
    <w:rsid w:val="00CA3909"/>
    <w:rsid w:val="00CA407B"/>
    <w:rsid w:val="00CA4C22"/>
    <w:rsid w:val="00CA5214"/>
    <w:rsid w:val="00CA56F4"/>
    <w:rsid w:val="00CA583B"/>
    <w:rsid w:val="00CA5D2C"/>
    <w:rsid w:val="00CA66DB"/>
    <w:rsid w:val="00CA6E3C"/>
    <w:rsid w:val="00CA70B6"/>
    <w:rsid w:val="00CA7254"/>
    <w:rsid w:val="00CA7EFF"/>
    <w:rsid w:val="00CB0630"/>
    <w:rsid w:val="00CB1538"/>
    <w:rsid w:val="00CB257E"/>
    <w:rsid w:val="00CB2A8F"/>
    <w:rsid w:val="00CB31EE"/>
    <w:rsid w:val="00CB3229"/>
    <w:rsid w:val="00CB4E85"/>
    <w:rsid w:val="00CB5C39"/>
    <w:rsid w:val="00CB6652"/>
    <w:rsid w:val="00CB725E"/>
    <w:rsid w:val="00CB72C7"/>
    <w:rsid w:val="00CB7F36"/>
    <w:rsid w:val="00CC0550"/>
    <w:rsid w:val="00CC0932"/>
    <w:rsid w:val="00CC0C33"/>
    <w:rsid w:val="00CC0E59"/>
    <w:rsid w:val="00CC1281"/>
    <w:rsid w:val="00CC1546"/>
    <w:rsid w:val="00CC21FD"/>
    <w:rsid w:val="00CC2767"/>
    <w:rsid w:val="00CC3DDF"/>
    <w:rsid w:val="00CC3FFD"/>
    <w:rsid w:val="00CC4239"/>
    <w:rsid w:val="00CC493A"/>
    <w:rsid w:val="00CC4C0E"/>
    <w:rsid w:val="00CC4FAB"/>
    <w:rsid w:val="00CC5F1E"/>
    <w:rsid w:val="00CC6522"/>
    <w:rsid w:val="00CC6C13"/>
    <w:rsid w:val="00CC6CD0"/>
    <w:rsid w:val="00CC76CC"/>
    <w:rsid w:val="00CC7CAD"/>
    <w:rsid w:val="00CD02BC"/>
    <w:rsid w:val="00CD108F"/>
    <w:rsid w:val="00CD12AA"/>
    <w:rsid w:val="00CD22AD"/>
    <w:rsid w:val="00CD288C"/>
    <w:rsid w:val="00CD2966"/>
    <w:rsid w:val="00CD2BCB"/>
    <w:rsid w:val="00CD2D5C"/>
    <w:rsid w:val="00CD3055"/>
    <w:rsid w:val="00CD387A"/>
    <w:rsid w:val="00CD43F1"/>
    <w:rsid w:val="00CD4AB6"/>
    <w:rsid w:val="00CD5B5D"/>
    <w:rsid w:val="00CD6901"/>
    <w:rsid w:val="00CD73AC"/>
    <w:rsid w:val="00CD76DD"/>
    <w:rsid w:val="00CD7A7A"/>
    <w:rsid w:val="00CD7E3D"/>
    <w:rsid w:val="00CE01B6"/>
    <w:rsid w:val="00CE020D"/>
    <w:rsid w:val="00CE1F2B"/>
    <w:rsid w:val="00CE22C6"/>
    <w:rsid w:val="00CE3198"/>
    <w:rsid w:val="00CE3457"/>
    <w:rsid w:val="00CE4BBE"/>
    <w:rsid w:val="00CE510B"/>
    <w:rsid w:val="00CE5671"/>
    <w:rsid w:val="00CE5F75"/>
    <w:rsid w:val="00CE63AE"/>
    <w:rsid w:val="00CE63D2"/>
    <w:rsid w:val="00CE6675"/>
    <w:rsid w:val="00CE6F1E"/>
    <w:rsid w:val="00CE6F6A"/>
    <w:rsid w:val="00CE727F"/>
    <w:rsid w:val="00CE7281"/>
    <w:rsid w:val="00CE798C"/>
    <w:rsid w:val="00CF0621"/>
    <w:rsid w:val="00CF06EE"/>
    <w:rsid w:val="00CF075A"/>
    <w:rsid w:val="00CF0889"/>
    <w:rsid w:val="00CF0D3F"/>
    <w:rsid w:val="00CF0FEB"/>
    <w:rsid w:val="00CF147E"/>
    <w:rsid w:val="00CF1A87"/>
    <w:rsid w:val="00CF22D9"/>
    <w:rsid w:val="00CF2E47"/>
    <w:rsid w:val="00CF3045"/>
    <w:rsid w:val="00CF3051"/>
    <w:rsid w:val="00CF352E"/>
    <w:rsid w:val="00CF3635"/>
    <w:rsid w:val="00CF440A"/>
    <w:rsid w:val="00CF4609"/>
    <w:rsid w:val="00CF4615"/>
    <w:rsid w:val="00CF46E4"/>
    <w:rsid w:val="00CF4B3C"/>
    <w:rsid w:val="00CF4E27"/>
    <w:rsid w:val="00CF4E7A"/>
    <w:rsid w:val="00CF577A"/>
    <w:rsid w:val="00CF5809"/>
    <w:rsid w:val="00CF5B88"/>
    <w:rsid w:val="00CF5BBF"/>
    <w:rsid w:val="00CF685E"/>
    <w:rsid w:val="00CF7356"/>
    <w:rsid w:val="00D006E1"/>
    <w:rsid w:val="00D00847"/>
    <w:rsid w:val="00D009E0"/>
    <w:rsid w:val="00D015ED"/>
    <w:rsid w:val="00D0181C"/>
    <w:rsid w:val="00D02A75"/>
    <w:rsid w:val="00D02B52"/>
    <w:rsid w:val="00D03479"/>
    <w:rsid w:val="00D03638"/>
    <w:rsid w:val="00D04066"/>
    <w:rsid w:val="00D044B2"/>
    <w:rsid w:val="00D049C4"/>
    <w:rsid w:val="00D04AE6"/>
    <w:rsid w:val="00D05018"/>
    <w:rsid w:val="00D06003"/>
    <w:rsid w:val="00D06B77"/>
    <w:rsid w:val="00D06E6A"/>
    <w:rsid w:val="00D07037"/>
    <w:rsid w:val="00D0708E"/>
    <w:rsid w:val="00D074DB"/>
    <w:rsid w:val="00D077E1"/>
    <w:rsid w:val="00D07F31"/>
    <w:rsid w:val="00D1087C"/>
    <w:rsid w:val="00D112A2"/>
    <w:rsid w:val="00D1134E"/>
    <w:rsid w:val="00D12215"/>
    <w:rsid w:val="00D127DE"/>
    <w:rsid w:val="00D135CB"/>
    <w:rsid w:val="00D13F8E"/>
    <w:rsid w:val="00D1483E"/>
    <w:rsid w:val="00D14AF1"/>
    <w:rsid w:val="00D1649B"/>
    <w:rsid w:val="00D17440"/>
    <w:rsid w:val="00D17CDC"/>
    <w:rsid w:val="00D17FE7"/>
    <w:rsid w:val="00D20C97"/>
    <w:rsid w:val="00D20D0F"/>
    <w:rsid w:val="00D2115A"/>
    <w:rsid w:val="00D211B5"/>
    <w:rsid w:val="00D22208"/>
    <w:rsid w:val="00D23F22"/>
    <w:rsid w:val="00D2405A"/>
    <w:rsid w:val="00D24348"/>
    <w:rsid w:val="00D243E3"/>
    <w:rsid w:val="00D24ED4"/>
    <w:rsid w:val="00D2585C"/>
    <w:rsid w:val="00D25BC2"/>
    <w:rsid w:val="00D260D4"/>
    <w:rsid w:val="00D26E71"/>
    <w:rsid w:val="00D318DA"/>
    <w:rsid w:val="00D31942"/>
    <w:rsid w:val="00D31C04"/>
    <w:rsid w:val="00D31D25"/>
    <w:rsid w:val="00D31FE9"/>
    <w:rsid w:val="00D32B09"/>
    <w:rsid w:val="00D32F71"/>
    <w:rsid w:val="00D32FFF"/>
    <w:rsid w:val="00D343BF"/>
    <w:rsid w:val="00D348A2"/>
    <w:rsid w:val="00D353AE"/>
    <w:rsid w:val="00D355E1"/>
    <w:rsid w:val="00D35712"/>
    <w:rsid w:val="00D35FAF"/>
    <w:rsid w:val="00D36BDD"/>
    <w:rsid w:val="00D373F2"/>
    <w:rsid w:val="00D37511"/>
    <w:rsid w:val="00D37D2F"/>
    <w:rsid w:val="00D4003A"/>
    <w:rsid w:val="00D4016D"/>
    <w:rsid w:val="00D41860"/>
    <w:rsid w:val="00D423F0"/>
    <w:rsid w:val="00D42455"/>
    <w:rsid w:val="00D427E8"/>
    <w:rsid w:val="00D429CC"/>
    <w:rsid w:val="00D42A23"/>
    <w:rsid w:val="00D43077"/>
    <w:rsid w:val="00D432F1"/>
    <w:rsid w:val="00D43902"/>
    <w:rsid w:val="00D43978"/>
    <w:rsid w:val="00D43AB4"/>
    <w:rsid w:val="00D4483A"/>
    <w:rsid w:val="00D44A7D"/>
    <w:rsid w:val="00D457C9"/>
    <w:rsid w:val="00D45A54"/>
    <w:rsid w:val="00D45B35"/>
    <w:rsid w:val="00D45F47"/>
    <w:rsid w:val="00D47272"/>
    <w:rsid w:val="00D47302"/>
    <w:rsid w:val="00D474D1"/>
    <w:rsid w:val="00D47C90"/>
    <w:rsid w:val="00D501B4"/>
    <w:rsid w:val="00D504E9"/>
    <w:rsid w:val="00D50A74"/>
    <w:rsid w:val="00D51574"/>
    <w:rsid w:val="00D51A1E"/>
    <w:rsid w:val="00D51FA1"/>
    <w:rsid w:val="00D529AE"/>
    <w:rsid w:val="00D53313"/>
    <w:rsid w:val="00D53741"/>
    <w:rsid w:val="00D544B9"/>
    <w:rsid w:val="00D553E1"/>
    <w:rsid w:val="00D55409"/>
    <w:rsid w:val="00D56416"/>
    <w:rsid w:val="00D56DB9"/>
    <w:rsid w:val="00D56F4B"/>
    <w:rsid w:val="00D6046A"/>
    <w:rsid w:val="00D60CF8"/>
    <w:rsid w:val="00D60D9E"/>
    <w:rsid w:val="00D60F36"/>
    <w:rsid w:val="00D614AF"/>
    <w:rsid w:val="00D61AB1"/>
    <w:rsid w:val="00D61FCB"/>
    <w:rsid w:val="00D62B76"/>
    <w:rsid w:val="00D63809"/>
    <w:rsid w:val="00D6411C"/>
    <w:rsid w:val="00D642C3"/>
    <w:rsid w:val="00D644E7"/>
    <w:rsid w:val="00D64F12"/>
    <w:rsid w:val="00D6518D"/>
    <w:rsid w:val="00D667D3"/>
    <w:rsid w:val="00D66A96"/>
    <w:rsid w:val="00D6741B"/>
    <w:rsid w:val="00D67A6A"/>
    <w:rsid w:val="00D703A5"/>
    <w:rsid w:val="00D70422"/>
    <w:rsid w:val="00D7057E"/>
    <w:rsid w:val="00D70E36"/>
    <w:rsid w:val="00D70EEE"/>
    <w:rsid w:val="00D71057"/>
    <w:rsid w:val="00D71452"/>
    <w:rsid w:val="00D71459"/>
    <w:rsid w:val="00D71911"/>
    <w:rsid w:val="00D719E2"/>
    <w:rsid w:val="00D71BDB"/>
    <w:rsid w:val="00D72344"/>
    <w:rsid w:val="00D72793"/>
    <w:rsid w:val="00D72DAD"/>
    <w:rsid w:val="00D739EB"/>
    <w:rsid w:val="00D73FC0"/>
    <w:rsid w:val="00D74EF9"/>
    <w:rsid w:val="00D750A5"/>
    <w:rsid w:val="00D7664E"/>
    <w:rsid w:val="00D76BB8"/>
    <w:rsid w:val="00D77577"/>
    <w:rsid w:val="00D77801"/>
    <w:rsid w:val="00D7780E"/>
    <w:rsid w:val="00D808A5"/>
    <w:rsid w:val="00D8183B"/>
    <w:rsid w:val="00D8191C"/>
    <w:rsid w:val="00D81E38"/>
    <w:rsid w:val="00D8264B"/>
    <w:rsid w:val="00D82A3C"/>
    <w:rsid w:val="00D82D6F"/>
    <w:rsid w:val="00D83548"/>
    <w:rsid w:val="00D83C66"/>
    <w:rsid w:val="00D84532"/>
    <w:rsid w:val="00D84964"/>
    <w:rsid w:val="00D84DED"/>
    <w:rsid w:val="00D8507E"/>
    <w:rsid w:val="00D850DD"/>
    <w:rsid w:val="00D854D0"/>
    <w:rsid w:val="00D8564C"/>
    <w:rsid w:val="00D856AC"/>
    <w:rsid w:val="00D858A1"/>
    <w:rsid w:val="00D85A8E"/>
    <w:rsid w:val="00D862B8"/>
    <w:rsid w:val="00D8655C"/>
    <w:rsid w:val="00D86F07"/>
    <w:rsid w:val="00D87479"/>
    <w:rsid w:val="00D90AB1"/>
    <w:rsid w:val="00D90D29"/>
    <w:rsid w:val="00D91456"/>
    <w:rsid w:val="00D91677"/>
    <w:rsid w:val="00D91907"/>
    <w:rsid w:val="00D92830"/>
    <w:rsid w:val="00D928C1"/>
    <w:rsid w:val="00D92BE1"/>
    <w:rsid w:val="00D93461"/>
    <w:rsid w:val="00D9364D"/>
    <w:rsid w:val="00D9373C"/>
    <w:rsid w:val="00D948F9"/>
    <w:rsid w:val="00D95AA9"/>
    <w:rsid w:val="00D95EDA"/>
    <w:rsid w:val="00D9638E"/>
    <w:rsid w:val="00D97020"/>
    <w:rsid w:val="00D97184"/>
    <w:rsid w:val="00D976B9"/>
    <w:rsid w:val="00DA0244"/>
    <w:rsid w:val="00DA2044"/>
    <w:rsid w:val="00DA23F0"/>
    <w:rsid w:val="00DA2488"/>
    <w:rsid w:val="00DA310C"/>
    <w:rsid w:val="00DA34DB"/>
    <w:rsid w:val="00DA3EB4"/>
    <w:rsid w:val="00DA3FAC"/>
    <w:rsid w:val="00DA4E6D"/>
    <w:rsid w:val="00DA5295"/>
    <w:rsid w:val="00DA5717"/>
    <w:rsid w:val="00DA5C63"/>
    <w:rsid w:val="00DA6090"/>
    <w:rsid w:val="00DA6678"/>
    <w:rsid w:val="00DA6A59"/>
    <w:rsid w:val="00DA6B39"/>
    <w:rsid w:val="00DA70D7"/>
    <w:rsid w:val="00DA73CE"/>
    <w:rsid w:val="00DA75EE"/>
    <w:rsid w:val="00DA7705"/>
    <w:rsid w:val="00DA7C4B"/>
    <w:rsid w:val="00DA7DCE"/>
    <w:rsid w:val="00DA7FD9"/>
    <w:rsid w:val="00DB0058"/>
    <w:rsid w:val="00DB0B8B"/>
    <w:rsid w:val="00DB0D39"/>
    <w:rsid w:val="00DB0D75"/>
    <w:rsid w:val="00DB0F4B"/>
    <w:rsid w:val="00DB1866"/>
    <w:rsid w:val="00DB247C"/>
    <w:rsid w:val="00DB26EE"/>
    <w:rsid w:val="00DB28BA"/>
    <w:rsid w:val="00DB3522"/>
    <w:rsid w:val="00DB3B07"/>
    <w:rsid w:val="00DB3B99"/>
    <w:rsid w:val="00DB4C6D"/>
    <w:rsid w:val="00DB4E81"/>
    <w:rsid w:val="00DB4F39"/>
    <w:rsid w:val="00DB56AB"/>
    <w:rsid w:val="00DB5871"/>
    <w:rsid w:val="00DB597F"/>
    <w:rsid w:val="00DB6594"/>
    <w:rsid w:val="00DB67B8"/>
    <w:rsid w:val="00DB7748"/>
    <w:rsid w:val="00DB7BC5"/>
    <w:rsid w:val="00DC00C1"/>
    <w:rsid w:val="00DC17E9"/>
    <w:rsid w:val="00DC18CB"/>
    <w:rsid w:val="00DC2621"/>
    <w:rsid w:val="00DC277A"/>
    <w:rsid w:val="00DC32A5"/>
    <w:rsid w:val="00DC36D3"/>
    <w:rsid w:val="00DC46C5"/>
    <w:rsid w:val="00DC527E"/>
    <w:rsid w:val="00DC5C98"/>
    <w:rsid w:val="00DC5ED6"/>
    <w:rsid w:val="00DC6BCF"/>
    <w:rsid w:val="00DC7345"/>
    <w:rsid w:val="00DC73D0"/>
    <w:rsid w:val="00DC7482"/>
    <w:rsid w:val="00DC785E"/>
    <w:rsid w:val="00DC7904"/>
    <w:rsid w:val="00DC7CA0"/>
    <w:rsid w:val="00DD006E"/>
    <w:rsid w:val="00DD1594"/>
    <w:rsid w:val="00DD1D14"/>
    <w:rsid w:val="00DD1E35"/>
    <w:rsid w:val="00DD2360"/>
    <w:rsid w:val="00DD25ED"/>
    <w:rsid w:val="00DD2B52"/>
    <w:rsid w:val="00DD2D39"/>
    <w:rsid w:val="00DD2ED1"/>
    <w:rsid w:val="00DD36D0"/>
    <w:rsid w:val="00DD3E2D"/>
    <w:rsid w:val="00DD3FD7"/>
    <w:rsid w:val="00DD47FB"/>
    <w:rsid w:val="00DD5B65"/>
    <w:rsid w:val="00DD67EB"/>
    <w:rsid w:val="00DD6E95"/>
    <w:rsid w:val="00DD765A"/>
    <w:rsid w:val="00DD76B1"/>
    <w:rsid w:val="00DD7D33"/>
    <w:rsid w:val="00DD7E9D"/>
    <w:rsid w:val="00DE09C5"/>
    <w:rsid w:val="00DE0B46"/>
    <w:rsid w:val="00DE128B"/>
    <w:rsid w:val="00DE1C9A"/>
    <w:rsid w:val="00DE2431"/>
    <w:rsid w:val="00DE27F8"/>
    <w:rsid w:val="00DE2A2F"/>
    <w:rsid w:val="00DE2A8C"/>
    <w:rsid w:val="00DE30BF"/>
    <w:rsid w:val="00DE3703"/>
    <w:rsid w:val="00DE3B9F"/>
    <w:rsid w:val="00DE3D55"/>
    <w:rsid w:val="00DE42A1"/>
    <w:rsid w:val="00DE4A91"/>
    <w:rsid w:val="00DE5B0F"/>
    <w:rsid w:val="00DE6029"/>
    <w:rsid w:val="00DE60CF"/>
    <w:rsid w:val="00DE6424"/>
    <w:rsid w:val="00DE6754"/>
    <w:rsid w:val="00DE6781"/>
    <w:rsid w:val="00DE6A2D"/>
    <w:rsid w:val="00DE7392"/>
    <w:rsid w:val="00DF01E9"/>
    <w:rsid w:val="00DF1D75"/>
    <w:rsid w:val="00DF213E"/>
    <w:rsid w:val="00DF2609"/>
    <w:rsid w:val="00DF2C3C"/>
    <w:rsid w:val="00DF3456"/>
    <w:rsid w:val="00DF3A52"/>
    <w:rsid w:val="00DF4964"/>
    <w:rsid w:val="00DF5351"/>
    <w:rsid w:val="00DF5C93"/>
    <w:rsid w:val="00DF5D29"/>
    <w:rsid w:val="00DF61CC"/>
    <w:rsid w:val="00DF6E76"/>
    <w:rsid w:val="00DF70E5"/>
    <w:rsid w:val="00DF7C2C"/>
    <w:rsid w:val="00E00AD1"/>
    <w:rsid w:val="00E0102F"/>
    <w:rsid w:val="00E01823"/>
    <w:rsid w:val="00E01A91"/>
    <w:rsid w:val="00E02180"/>
    <w:rsid w:val="00E028FB"/>
    <w:rsid w:val="00E04109"/>
    <w:rsid w:val="00E052EA"/>
    <w:rsid w:val="00E06147"/>
    <w:rsid w:val="00E065C1"/>
    <w:rsid w:val="00E069D6"/>
    <w:rsid w:val="00E07DFF"/>
    <w:rsid w:val="00E10019"/>
    <w:rsid w:val="00E10FDF"/>
    <w:rsid w:val="00E110C1"/>
    <w:rsid w:val="00E12588"/>
    <w:rsid w:val="00E143C2"/>
    <w:rsid w:val="00E145E3"/>
    <w:rsid w:val="00E14889"/>
    <w:rsid w:val="00E148F9"/>
    <w:rsid w:val="00E149C3"/>
    <w:rsid w:val="00E155B1"/>
    <w:rsid w:val="00E15751"/>
    <w:rsid w:val="00E16625"/>
    <w:rsid w:val="00E16823"/>
    <w:rsid w:val="00E16ACC"/>
    <w:rsid w:val="00E16CBC"/>
    <w:rsid w:val="00E17107"/>
    <w:rsid w:val="00E179F2"/>
    <w:rsid w:val="00E17DCC"/>
    <w:rsid w:val="00E20059"/>
    <w:rsid w:val="00E20AD8"/>
    <w:rsid w:val="00E21907"/>
    <w:rsid w:val="00E21FCF"/>
    <w:rsid w:val="00E22513"/>
    <w:rsid w:val="00E22EFC"/>
    <w:rsid w:val="00E238A9"/>
    <w:rsid w:val="00E238C4"/>
    <w:rsid w:val="00E240F7"/>
    <w:rsid w:val="00E241F6"/>
    <w:rsid w:val="00E245A0"/>
    <w:rsid w:val="00E24903"/>
    <w:rsid w:val="00E2510D"/>
    <w:rsid w:val="00E25695"/>
    <w:rsid w:val="00E25E33"/>
    <w:rsid w:val="00E263CB"/>
    <w:rsid w:val="00E2640C"/>
    <w:rsid w:val="00E26AE7"/>
    <w:rsid w:val="00E270C2"/>
    <w:rsid w:val="00E274E8"/>
    <w:rsid w:val="00E3012B"/>
    <w:rsid w:val="00E305EB"/>
    <w:rsid w:val="00E30987"/>
    <w:rsid w:val="00E3151E"/>
    <w:rsid w:val="00E32385"/>
    <w:rsid w:val="00E32A2C"/>
    <w:rsid w:val="00E333C0"/>
    <w:rsid w:val="00E337CC"/>
    <w:rsid w:val="00E33958"/>
    <w:rsid w:val="00E33F4B"/>
    <w:rsid w:val="00E34065"/>
    <w:rsid w:val="00E347D9"/>
    <w:rsid w:val="00E36530"/>
    <w:rsid w:val="00E369B4"/>
    <w:rsid w:val="00E37326"/>
    <w:rsid w:val="00E37F10"/>
    <w:rsid w:val="00E407CD"/>
    <w:rsid w:val="00E40A96"/>
    <w:rsid w:val="00E411DB"/>
    <w:rsid w:val="00E41952"/>
    <w:rsid w:val="00E41A3D"/>
    <w:rsid w:val="00E429BD"/>
    <w:rsid w:val="00E42DB8"/>
    <w:rsid w:val="00E4316D"/>
    <w:rsid w:val="00E43558"/>
    <w:rsid w:val="00E44649"/>
    <w:rsid w:val="00E44CC7"/>
    <w:rsid w:val="00E45C1D"/>
    <w:rsid w:val="00E45F33"/>
    <w:rsid w:val="00E45F99"/>
    <w:rsid w:val="00E46537"/>
    <w:rsid w:val="00E4667A"/>
    <w:rsid w:val="00E466F1"/>
    <w:rsid w:val="00E469AC"/>
    <w:rsid w:val="00E4753D"/>
    <w:rsid w:val="00E502D4"/>
    <w:rsid w:val="00E50793"/>
    <w:rsid w:val="00E5174B"/>
    <w:rsid w:val="00E52116"/>
    <w:rsid w:val="00E52618"/>
    <w:rsid w:val="00E528B9"/>
    <w:rsid w:val="00E53746"/>
    <w:rsid w:val="00E5375D"/>
    <w:rsid w:val="00E53D70"/>
    <w:rsid w:val="00E54149"/>
    <w:rsid w:val="00E54451"/>
    <w:rsid w:val="00E54653"/>
    <w:rsid w:val="00E547D1"/>
    <w:rsid w:val="00E557B3"/>
    <w:rsid w:val="00E55C3F"/>
    <w:rsid w:val="00E56322"/>
    <w:rsid w:val="00E57188"/>
    <w:rsid w:val="00E57AD0"/>
    <w:rsid w:val="00E603F2"/>
    <w:rsid w:val="00E6080B"/>
    <w:rsid w:val="00E60C48"/>
    <w:rsid w:val="00E60CA3"/>
    <w:rsid w:val="00E611CD"/>
    <w:rsid w:val="00E62086"/>
    <w:rsid w:val="00E62D37"/>
    <w:rsid w:val="00E63470"/>
    <w:rsid w:val="00E64967"/>
    <w:rsid w:val="00E64AAC"/>
    <w:rsid w:val="00E64C84"/>
    <w:rsid w:val="00E6530A"/>
    <w:rsid w:val="00E66DD5"/>
    <w:rsid w:val="00E679B0"/>
    <w:rsid w:val="00E679EE"/>
    <w:rsid w:val="00E67F1A"/>
    <w:rsid w:val="00E70237"/>
    <w:rsid w:val="00E704D0"/>
    <w:rsid w:val="00E70786"/>
    <w:rsid w:val="00E709E5"/>
    <w:rsid w:val="00E71FAA"/>
    <w:rsid w:val="00E7207F"/>
    <w:rsid w:val="00E7262D"/>
    <w:rsid w:val="00E72836"/>
    <w:rsid w:val="00E72839"/>
    <w:rsid w:val="00E73756"/>
    <w:rsid w:val="00E7401D"/>
    <w:rsid w:val="00E743E3"/>
    <w:rsid w:val="00E74990"/>
    <w:rsid w:val="00E74FAD"/>
    <w:rsid w:val="00E75188"/>
    <w:rsid w:val="00E75522"/>
    <w:rsid w:val="00E75870"/>
    <w:rsid w:val="00E75FC0"/>
    <w:rsid w:val="00E767A4"/>
    <w:rsid w:val="00E769E7"/>
    <w:rsid w:val="00E77189"/>
    <w:rsid w:val="00E80F07"/>
    <w:rsid w:val="00E8187A"/>
    <w:rsid w:val="00E82C61"/>
    <w:rsid w:val="00E8370D"/>
    <w:rsid w:val="00E837D6"/>
    <w:rsid w:val="00E84D70"/>
    <w:rsid w:val="00E854DD"/>
    <w:rsid w:val="00E85526"/>
    <w:rsid w:val="00E8578A"/>
    <w:rsid w:val="00E8599F"/>
    <w:rsid w:val="00E85EB3"/>
    <w:rsid w:val="00E8752D"/>
    <w:rsid w:val="00E87D81"/>
    <w:rsid w:val="00E9020D"/>
    <w:rsid w:val="00E908EF"/>
    <w:rsid w:val="00E91157"/>
    <w:rsid w:val="00E91399"/>
    <w:rsid w:val="00E913E8"/>
    <w:rsid w:val="00E91674"/>
    <w:rsid w:val="00E917FD"/>
    <w:rsid w:val="00E918A7"/>
    <w:rsid w:val="00E91D72"/>
    <w:rsid w:val="00E9326D"/>
    <w:rsid w:val="00E932CD"/>
    <w:rsid w:val="00E935C1"/>
    <w:rsid w:val="00E93E2E"/>
    <w:rsid w:val="00E94D4B"/>
    <w:rsid w:val="00E95A07"/>
    <w:rsid w:val="00E96147"/>
    <w:rsid w:val="00E96365"/>
    <w:rsid w:val="00E9638C"/>
    <w:rsid w:val="00E96A7C"/>
    <w:rsid w:val="00E96B45"/>
    <w:rsid w:val="00E96BC4"/>
    <w:rsid w:val="00E97CA0"/>
    <w:rsid w:val="00E97E89"/>
    <w:rsid w:val="00EA1A68"/>
    <w:rsid w:val="00EA31FF"/>
    <w:rsid w:val="00EA4261"/>
    <w:rsid w:val="00EA4B75"/>
    <w:rsid w:val="00EA4EAC"/>
    <w:rsid w:val="00EA51B3"/>
    <w:rsid w:val="00EA5C55"/>
    <w:rsid w:val="00EA5F33"/>
    <w:rsid w:val="00EA601B"/>
    <w:rsid w:val="00EA6509"/>
    <w:rsid w:val="00EA6B34"/>
    <w:rsid w:val="00EA72F0"/>
    <w:rsid w:val="00EA75E4"/>
    <w:rsid w:val="00EA79AA"/>
    <w:rsid w:val="00EA7BBE"/>
    <w:rsid w:val="00EB088B"/>
    <w:rsid w:val="00EB090C"/>
    <w:rsid w:val="00EB0FA0"/>
    <w:rsid w:val="00EB11BF"/>
    <w:rsid w:val="00EB166C"/>
    <w:rsid w:val="00EB17FB"/>
    <w:rsid w:val="00EB25C0"/>
    <w:rsid w:val="00EB3170"/>
    <w:rsid w:val="00EB33F5"/>
    <w:rsid w:val="00EB381D"/>
    <w:rsid w:val="00EB3D34"/>
    <w:rsid w:val="00EB3DEF"/>
    <w:rsid w:val="00EB48F8"/>
    <w:rsid w:val="00EB4C39"/>
    <w:rsid w:val="00EB5266"/>
    <w:rsid w:val="00EB5315"/>
    <w:rsid w:val="00EB5A50"/>
    <w:rsid w:val="00EB5B7F"/>
    <w:rsid w:val="00EB5E28"/>
    <w:rsid w:val="00EB5F79"/>
    <w:rsid w:val="00EB65A4"/>
    <w:rsid w:val="00EB6612"/>
    <w:rsid w:val="00EB6935"/>
    <w:rsid w:val="00EB7063"/>
    <w:rsid w:val="00EB7589"/>
    <w:rsid w:val="00EB793F"/>
    <w:rsid w:val="00EC085E"/>
    <w:rsid w:val="00EC11B0"/>
    <w:rsid w:val="00EC18C6"/>
    <w:rsid w:val="00EC190A"/>
    <w:rsid w:val="00EC24F2"/>
    <w:rsid w:val="00EC2DE4"/>
    <w:rsid w:val="00EC3C0B"/>
    <w:rsid w:val="00EC3D57"/>
    <w:rsid w:val="00EC4896"/>
    <w:rsid w:val="00EC48B2"/>
    <w:rsid w:val="00EC4CAA"/>
    <w:rsid w:val="00EC4E80"/>
    <w:rsid w:val="00EC4F07"/>
    <w:rsid w:val="00EC4FA8"/>
    <w:rsid w:val="00EC537C"/>
    <w:rsid w:val="00EC5C45"/>
    <w:rsid w:val="00EC6F40"/>
    <w:rsid w:val="00EC7074"/>
    <w:rsid w:val="00EC70D6"/>
    <w:rsid w:val="00EC7280"/>
    <w:rsid w:val="00EC7541"/>
    <w:rsid w:val="00ED0065"/>
    <w:rsid w:val="00ED077F"/>
    <w:rsid w:val="00ED086A"/>
    <w:rsid w:val="00ED1392"/>
    <w:rsid w:val="00ED3F78"/>
    <w:rsid w:val="00ED452F"/>
    <w:rsid w:val="00ED467C"/>
    <w:rsid w:val="00ED4F22"/>
    <w:rsid w:val="00ED5232"/>
    <w:rsid w:val="00ED5375"/>
    <w:rsid w:val="00ED5C8E"/>
    <w:rsid w:val="00ED5D45"/>
    <w:rsid w:val="00ED7A7F"/>
    <w:rsid w:val="00ED7EBA"/>
    <w:rsid w:val="00ED7EC3"/>
    <w:rsid w:val="00EE08D8"/>
    <w:rsid w:val="00EE1C58"/>
    <w:rsid w:val="00EE1C5B"/>
    <w:rsid w:val="00EE1E30"/>
    <w:rsid w:val="00EE30E1"/>
    <w:rsid w:val="00EE399D"/>
    <w:rsid w:val="00EE403F"/>
    <w:rsid w:val="00EE4547"/>
    <w:rsid w:val="00EE4CB0"/>
    <w:rsid w:val="00EE524C"/>
    <w:rsid w:val="00EE535B"/>
    <w:rsid w:val="00EE5AD0"/>
    <w:rsid w:val="00EE613A"/>
    <w:rsid w:val="00EE64F8"/>
    <w:rsid w:val="00EE6621"/>
    <w:rsid w:val="00EE712C"/>
    <w:rsid w:val="00EF056C"/>
    <w:rsid w:val="00EF0A27"/>
    <w:rsid w:val="00EF0D0A"/>
    <w:rsid w:val="00EF12A4"/>
    <w:rsid w:val="00EF2A66"/>
    <w:rsid w:val="00EF2A88"/>
    <w:rsid w:val="00EF2D7B"/>
    <w:rsid w:val="00EF39A2"/>
    <w:rsid w:val="00EF42F9"/>
    <w:rsid w:val="00EF49EF"/>
    <w:rsid w:val="00EF4B6A"/>
    <w:rsid w:val="00EF704C"/>
    <w:rsid w:val="00EF7209"/>
    <w:rsid w:val="00EF75D2"/>
    <w:rsid w:val="00EF7A49"/>
    <w:rsid w:val="00EF7F63"/>
    <w:rsid w:val="00F004A8"/>
    <w:rsid w:val="00F00668"/>
    <w:rsid w:val="00F00A5C"/>
    <w:rsid w:val="00F0107A"/>
    <w:rsid w:val="00F018CC"/>
    <w:rsid w:val="00F02457"/>
    <w:rsid w:val="00F028C5"/>
    <w:rsid w:val="00F02A4B"/>
    <w:rsid w:val="00F02C4A"/>
    <w:rsid w:val="00F0403A"/>
    <w:rsid w:val="00F0423D"/>
    <w:rsid w:val="00F048AD"/>
    <w:rsid w:val="00F056A9"/>
    <w:rsid w:val="00F0594F"/>
    <w:rsid w:val="00F05AC1"/>
    <w:rsid w:val="00F06C50"/>
    <w:rsid w:val="00F07A57"/>
    <w:rsid w:val="00F07CF5"/>
    <w:rsid w:val="00F10A76"/>
    <w:rsid w:val="00F10BAB"/>
    <w:rsid w:val="00F111E0"/>
    <w:rsid w:val="00F1180B"/>
    <w:rsid w:val="00F11C96"/>
    <w:rsid w:val="00F126C3"/>
    <w:rsid w:val="00F12EE1"/>
    <w:rsid w:val="00F12FFA"/>
    <w:rsid w:val="00F13642"/>
    <w:rsid w:val="00F13794"/>
    <w:rsid w:val="00F13958"/>
    <w:rsid w:val="00F13D85"/>
    <w:rsid w:val="00F1429E"/>
    <w:rsid w:val="00F143F5"/>
    <w:rsid w:val="00F14AC3"/>
    <w:rsid w:val="00F1500F"/>
    <w:rsid w:val="00F15204"/>
    <w:rsid w:val="00F153E7"/>
    <w:rsid w:val="00F1546F"/>
    <w:rsid w:val="00F15657"/>
    <w:rsid w:val="00F164EC"/>
    <w:rsid w:val="00F16F0F"/>
    <w:rsid w:val="00F171A1"/>
    <w:rsid w:val="00F17605"/>
    <w:rsid w:val="00F177C8"/>
    <w:rsid w:val="00F205DA"/>
    <w:rsid w:val="00F20770"/>
    <w:rsid w:val="00F20B12"/>
    <w:rsid w:val="00F20F16"/>
    <w:rsid w:val="00F21AB8"/>
    <w:rsid w:val="00F22B25"/>
    <w:rsid w:val="00F235C7"/>
    <w:rsid w:val="00F23E84"/>
    <w:rsid w:val="00F23FFF"/>
    <w:rsid w:val="00F2400F"/>
    <w:rsid w:val="00F24381"/>
    <w:rsid w:val="00F26E61"/>
    <w:rsid w:val="00F27150"/>
    <w:rsid w:val="00F279D4"/>
    <w:rsid w:val="00F3002A"/>
    <w:rsid w:val="00F30239"/>
    <w:rsid w:val="00F3095A"/>
    <w:rsid w:val="00F30A44"/>
    <w:rsid w:val="00F3180D"/>
    <w:rsid w:val="00F31ADF"/>
    <w:rsid w:val="00F32108"/>
    <w:rsid w:val="00F32783"/>
    <w:rsid w:val="00F32AB0"/>
    <w:rsid w:val="00F32E12"/>
    <w:rsid w:val="00F33132"/>
    <w:rsid w:val="00F3333F"/>
    <w:rsid w:val="00F33791"/>
    <w:rsid w:val="00F33A84"/>
    <w:rsid w:val="00F3413D"/>
    <w:rsid w:val="00F34893"/>
    <w:rsid w:val="00F34AF8"/>
    <w:rsid w:val="00F351D5"/>
    <w:rsid w:val="00F35518"/>
    <w:rsid w:val="00F35B60"/>
    <w:rsid w:val="00F35B7C"/>
    <w:rsid w:val="00F35D57"/>
    <w:rsid w:val="00F35E9C"/>
    <w:rsid w:val="00F36160"/>
    <w:rsid w:val="00F361DE"/>
    <w:rsid w:val="00F36683"/>
    <w:rsid w:val="00F369E9"/>
    <w:rsid w:val="00F37018"/>
    <w:rsid w:val="00F375A3"/>
    <w:rsid w:val="00F379F7"/>
    <w:rsid w:val="00F400B7"/>
    <w:rsid w:val="00F40306"/>
    <w:rsid w:val="00F40F3E"/>
    <w:rsid w:val="00F42114"/>
    <w:rsid w:val="00F42EAC"/>
    <w:rsid w:val="00F42EB8"/>
    <w:rsid w:val="00F4334A"/>
    <w:rsid w:val="00F43BB8"/>
    <w:rsid w:val="00F44398"/>
    <w:rsid w:val="00F44706"/>
    <w:rsid w:val="00F45059"/>
    <w:rsid w:val="00F45692"/>
    <w:rsid w:val="00F4636F"/>
    <w:rsid w:val="00F4680B"/>
    <w:rsid w:val="00F46E6A"/>
    <w:rsid w:val="00F4711E"/>
    <w:rsid w:val="00F47156"/>
    <w:rsid w:val="00F4750B"/>
    <w:rsid w:val="00F47BCE"/>
    <w:rsid w:val="00F5125D"/>
    <w:rsid w:val="00F51C9A"/>
    <w:rsid w:val="00F51F2A"/>
    <w:rsid w:val="00F5430F"/>
    <w:rsid w:val="00F544B9"/>
    <w:rsid w:val="00F544F5"/>
    <w:rsid w:val="00F546C0"/>
    <w:rsid w:val="00F5594E"/>
    <w:rsid w:val="00F55F0E"/>
    <w:rsid w:val="00F57604"/>
    <w:rsid w:val="00F577D1"/>
    <w:rsid w:val="00F57ED5"/>
    <w:rsid w:val="00F61705"/>
    <w:rsid w:val="00F61DA7"/>
    <w:rsid w:val="00F62351"/>
    <w:rsid w:val="00F62B10"/>
    <w:rsid w:val="00F62C61"/>
    <w:rsid w:val="00F62FB9"/>
    <w:rsid w:val="00F63BE0"/>
    <w:rsid w:val="00F63C62"/>
    <w:rsid w:val="00F64017"/>
    <w:rsid w:val="00F647F2"/>
    <w:rsid w:val="00F6512A"/>
    <w:rsid w:val="00F65697"/>
    <w:rsid w:val="00F6595E"/>
    <w:rsid w:val="00F65A0D"/>
    <w:rsid w:val="00F65D16"/>
    <w:rsid w:val="00F66177"/>
    <w:rsid w:val="00F66449"/>
    <w:rsid w:val="00F67470"/>
    <w:rsid w:val="00F679FF"/>
    <w:rsid w:val="00F67E52"/>
    <w:rsid w:val="00F70303"/>
    <w:rsid w:val="00F70385"/>
    <w:rsid w:val="00F70942"/>
    <w:rsid w:val="00F709B7"/>
    <w:rsid w:val="00F70B69"/>
    <w:rsid w:val="00F7152C"/>
    <w:rsid w:val="00F715A2"/>
    <w:rsid w:val="00F7165C"/>
    <w:rsid w:val="00F7238E"/>
    <w:rsid w:val="00F72523"/>
    <w:rsid w:val="00F72660"/>
    <w:rsid w:val="00F72715"/>
    <w:rsid w:val="00F73D9B"/>
    <w:rsid w:val="00F74908"/>
    <w:rsid w:val="00F74B28"/>
    <w:rsid w:val="00F74BE9"/>
    <w:rsid w:val="00F75201"/>
    <w:rsid w:val="00F758FB"/>
    <w:rsid w:val="00F75A35"/>
    <w:rsid w:val="00F7616D"/>
    <w:rsid w:val="00F7642E"/>
    <w:rsid w:val="00F76494"/>
    <w:rsid w:val="00F808C1"/>
    <w:rsid w:val="00F812B6"/>
    <w:rsid w:val="00F81659"/>
    <w:rsid w:val="00F81E70"/>
    <w:rsid w:val="00F8232A"/>
    <w:rsid w:val="00F82A60"/>
    <w:rsid w:val="00F83B28"/>
    <w:rsid w:val="00F8417E"/>
    <w:rsid w:val="00F844B7"/>
    <w:rsid w:val="00F85072"/>
    <w:rsid w:val="00F8633B"/>
    <w:rsid w:val="00F868C6"/>
    <w:rsid w:val="00F874D2"/>
    <w:rsid w:val="00F878CB"/>
    <w:rsid w:val="00F87AF0"/>
    <w:rsid w:val="00F87CAE"/>
    <w:rsid w:val="00F87FC4"/>
    <w:rsid w:val="00F9052C"/>
    <w:rsid w:val="00F90DA1"/>
    <w:rsid w:val="00F91E73"/>
    <w:rsid w:val="00F92CBE"/>
    <w:rsid w:val="00F94380"/>
    <w:rsid w:val="00F949DB"/>
    <w:rsid w:val="00F94D0C"/>
    <w:rsid w:val="00F96980"/>
    <w:rsid w:val="00F97569"/>
    <w:rsid w:val="00F976AB"/>
    <w:rsid w:val="00F97CA1"/>
    <w:rsid w:val="00FA058D"/>
    <w:rsid w:val="00FA0BD8"/>
    <w:rsid w:val="00FA13C9"/>
    <w:rsid w:val="00FA14FC"/>
    <w:rsid w:val="00FA1A92"/>
    <w:rsid w:val="00FA1F2F"/>
    <w:rsid w:val="00FA2295"/>
    <w:rsid w:val="00FA22A0"/>
    <w:rsid w:val="00FA2485"/>
    <w:rsid w:val="00FA316D"/>
    <w:rsid w:val="00FA331E"/>
    <w:rsid w:val="00FA36D6"/>
    <w:rsid w:val="00FA3810"/>
    <w:rsid w:val="00FA4B43"/>
    <w:rsid w:val="00FA4BAA"/>
    <w:rsid w:val="00FA4E84"/>
    <w:rsid w:val="00FA50F7"/>
    <w:rsid w:val="00FA51BC"/>
    <w:rsid w:val="00FA5AC3"/>
    <w:rsid w:val="00FA7604"/>
    <w:rsid w:val="00FA79BF"/>
    <w:rsid w:val="00FA7C26"/>
    <w:rsid w:val="00FB0EDD"/>
    <w:rsid w:val="00FB1B63"/>
    <w:rsid w:val="00FB2635"/>
    <w:rsid w:val="00FB2EF6"/>
    <w:rsid w:val="00FB35F3"/>
    <w:rsid w:val="00FB3614"/>
    <w:rsid w:val="00FB36D9"/>
    <w:rsid w:val="00FB37BD"/>
    <w:rsid w:val="00FB415D"/>
    <w:rsid w:val="00FB58BF"/>
    <w:rsid w:val="00FB5DC3"/>
    <w:rsid w:val="00FB5E3F"/>
    <w:rsid w:val="00FB5F03"/>
    <w:rsid w:val="00FB6562"/>
    <w:rsid w:val="00FB6A2E"/>
    <w:rsid w:val="00FB6A40"/>
    <w:rsid w:val="00FB6AF5"/>
    <w:rsid w:val="00FB6B1F"/>
    <w:rsid w:val="00FB725E"/>
    <w:rsid w:val="00FC1D84"/>
    <w:rsid w:val="00FC268C"/>
    <w:rsid w:val="00FC3024"/>
    <w:rsid w:val="00FC30A2"/>
    <w:rsid w:val="00FC3D6C"/>
    <w:rsid w:val="00FC3DFA"/>
    <w:rsid w:val="00FC43FC"/>
    <w:rsid w:val="00FC4D99"/>
    <w:rsid w:val="00FC5645"/>
    <w:rsid w:val="00FC614D"/>
    <w:rsid w:val="00FC66AF"/>
    <w:rsid w:val="00FC6FD7"/>
    <w:rsid w:val="00FC7701"/>
    <w:rsid w:val="00FC7970"/>
    <w:rsid w:val="00FC79F7"/>
    <w:rsid w:val="00FC7C54"/>
    <w:rsid w:val="00FD14FB"/>
    <w:rsid w:val="00FD210E"/>
    <w:rsid w:val="00FD2D3B"/>
    <w:rsid w:val="00FD2D5B"/>
    <w:rsid w:val="00FD2EF9"/>
    <w:rsid w:val="00FD3078"/>
    <w:rsid w:val="00FD309D"/>
    <w:rsid w:val="00FD370E"/>
    <w:rsid w:val="00FD45D3"/>
    <w:rsid w:val="00FD4AA9"/>
    <w:rsid w:val="00FD4C58"/>
    <w:rsid w:val="00FD4C5D"/>
    <w:rsid w:val="00FD5137"/>
    <w:rsid w:val="00FD5431"/>
    <w:rsid w:val="00FD5678"/>
    <w:rsid w:val="00FD5CA3"/>
    <w:rsid w:val="00FD61B2"/>
    <w:rsid w:val="00FE009F"/>
    <w:rsid w:val="00FE0591"/>
    <w:rsid w:val="00FE0BF6"/>
    <w:rsid w:val="00FE0F44"/>
    <w:rsid w:val="00FE1146"/>
    <w:rsid w:val="00FE11B7"/>
    <w:rsid w:val="00FE141A"/>
    <w:rsid w:val="00FE183C"/>
    <w:rsid w:val="00FE20E5"/>
    <w:rsid w:val="00FE2A1F"/>
    <w:rsid w:val="00FE32EC"/>
    <w:rsid w:val="00FE367F"/>
    <w:rsid w:val="00FE3FCE"/>
    <w:rsid w:val="00FE40C0"/>
    <w:rsid w:val="00FE4245"/>
    <w:rsid w:val="00FE428D"/>
    <w:rsid w:val="00FE443D"/>
    <w:rsid w:val="00FE524E"/>
    <w:rsid w:val="00FE53F6"/>
    <w:rsid w:val="00FE5E1C"/>
    <w:rsid w:val="00FE64F9"/>
    <w:rsid w:val="00FE7922"/>
    <w:rsid w:val="00FF084A"/>
    <w:rsid w:val="00FF0950"/>
    <w:rsid w:val="00FF1D0D"/>
    <w:rsid w:val="00FF358F"/>
    <w:rsid w:val="00FF3593"/>
    <w:rsid w:val="00FF39CE"/>
    <w:rsid w:val="00FF4F58"/>
    <w:rsid w:val="00FF53E1"/>
    <w:rsid w:val="00FF55E4"/>
    <w:rsid w:val="00FF619E"/>
    <w:rsid w:val="00FF6FCD"/>
    <w:rsid w:val="00FF7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894"/>
    <w:pPr>
      <w:jc w:val="both"/>
    </w:pPr>
    <w:rPr>
      <w:rFonts w:ascii="Arial" w:hAnsi="Arial"/>
    </w:rPr>
  </w:style>
  <w:style w:type="paragraph" w:styleId="10">
    <w:name w:val="heading 1"/>
    <w:basedOn w:val="a"/>
    <w:next w:val="a"/>
    <w:qFormat/>
    <w:pPr>
      <w:keepNext/>
      <w:jc w:val="center"/>
      <w:outlineLvl w:val="0"/>
    </w:pPr>
    <w:rPr>
      <w:sz w:val="28"/>
    </w:rPr>
  </w:style>
  <w:style w:type="paragraph" w:styleId="2">
    <w:name w:val="heading 2"/>
    <w:basedOn w:val="a"/>
    <w:next w:val="a"/>
    <w:qFormat/>
    <w:pPr>
      <w:keepNext/>
      <w:numPr>
        <w:ilvl w:val="1"/>
        <w:numId w:val="1"/>
      </w:numPr>
      <w:spacing w:after="120"/>
      <w:outlineLvl w:val="1"/>
    </w:pPr>
    <w:rPr>
      <w:sz w:val="28"/>
    </w:rPr>
  </w:style>
  <w:style w:type="paragraph" w:styleId="3">
    <w:name w:val="heading 3"/>
    <w:aliases w:val="Раздел"/>
    <w:basedOn w:val="a"/>
    <w:next w:val="a"/>
    <w:link w:val="30"/>
    <w:qFormat/>
    <w:pPr>
      <w:keepNext/>
      <w:spacing w:before="240" w:after="160"/>
      <w:outlineLvl w:val="2"/>
    </w:pPr>
    <w:rPr>
      <w:b/>
    </w:rPr>
  </w:style>
  <w:style w:type="paragraph" w:styleId="4">
    <w:name w:val="heading 4"/>
    <w:basedOn w:val="a"/>
    <w:next w:val="a"/>
    <w:qFormat/>
    <w:pPr>
      <w:keepNext/>
      <w:ind w:firstLine="426"/>
      <w:outlineLvl w:val="3"/>
    </w:pPr>
    <w:rPr>
      <w:sz w:val="28"/>
    </w:rPr>
  </w:style>
  <w:style w:type="paragraph" w:styleId="5">
    <w:name w:val="heading 5"/>
    <w:basedOn w:val="a"/>
    <w:next w:val="a"/>
    <w:qFormat/>
    <w:pPr>
      <w:keepNext/>
      <w:tabs>
        <w:tab w:val="left" w:pos="-2268"/>
      </w:tabs>
      <w:spacing w:after="120"/>
      <w:outlineLvl w:val="4"/>
    </w:pPr>
    <w:rPr>
      <w:sz w:val="26"/>
    </w:rPr>
  </w:style>
  <w:style w:type="paragraph" w:styleId="6">
    <w:name w:val="heading 6"/>
    <w:basedOn w:val="a"/>
    <w:next w:val="a"/>
    <w:qFormat/>
    <w:pPr>
      <w:keepNext/>
      <w:ind w:firstLine="426"/>
      <w:jc w:val="left"/>
      <w:outlineLvl w:val="5"/>
    </w:pPr>
    <w:rPr>
      <w:i/>
      <w:sz w:val="26"/>
    </w:rPr>
  </w:style>
  <w:style w:type="paragraph" w:styleId="7">
    <w:name w:val="heading 7"/>
    <w:basedOn w:val="a"/>
    <w:next w:val="a"/>
    <w:qFormat/>
    <w:pPr>
      <w:keepNext/>
      <w:outlineLvl w:val="6"/>
    </w:pPr>
    <w:rPr>
      <w:i/>
      <w:sz w:val="22"/>
    </w:rPr>
  </w:style>
  <w:style w:type="paragraph" w:styleId="8">
    <w:name w:val="heading 8"/>
    <w:basedOn w:val="a"/>
    <w:next w:val="a"/>
    <w:qFormat/>
    <w:pPr>
      <w:keepNext/>
      <w:ind w:firstLine="425"/>
      <w:outlineLvl w:val="7"/>
    </w:pPr>
    <w:rPr>
      <w:b/>
      <w:sz w:val="22"/>
    </w:rPr>
  </w:style>
  <w:style w:type="paragraph" w:styleId="9">
    <w:name w:val="heading 9"/>
    <w:basedOn w:val="a"/>
    <w:next w:val="a"/>
    <w:qFormat/>
    <w:pPr>
      <w:keepNext/>
      <w:tabs>
        <w:tab w:val="left" w:pos="10065"/>
      </w:tabs>
      <w:ind w:firstLine="709"/>
      <w:outlineLvl w:val="8"/>
    </w:pPr>
    <w:rPr>
      <w:b/>
      <w:color w:val="000000"/>
      <w:sz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Subtitle"/>
    <w:basedOn w:val="a"/>
    <w:autoRedefine/>
    <w:qFormat/>
    <w:pPr>
      <w:jc w:val="left"/>
      <w:outlineLvl w:val="1"/>
    </w:pPr>
    <w:rPr>
      <w:b/>
      <w:sz w:val="22"/>
      <w:lang w:val="en-US"/>
    </w:rPr>
  </w:style>
  <w:style w:type="paragraph" w:customStyle="1" w:styleId="a5">
    <w:name w:val="Примечание"/>
    <w:basedOn w:val="a"/>
    <w:pPr>
      <w:spacing w:before="40" w:after="80"/>
      <w:ind w:left="284"/>
    </w:pPr>
    <w:rPr>
      <w:sz w:val="18"/>
    </w:rPr>
  </w:style>
  <w:style w:type="paragraph" w:styleId="a6">
    <w:name w:val="header"/>
    <w:basedOn w:val="a"/>
    <w:link w:val="a7"/>
    <w:pPr>
      <w:tabs>
        <w:tab w:val="center" w:pos="4153"/>
        <w:tab w:val="right" w:pos="8306"/>
      </w:tabs>
    </w:pPr>
  </w:style>
  <w:style w:type="paragraph" w:styleId="a8">
    <w:name w:val="footer"/>
    <w:basedOn w:val="a"/>
    <w:link w:val="a9"/>
    <w:uiPriority w:val="99"/>
    <w:pPr>
      <w:tabs>
        <w:tab w:val="center" w:pos="4153"/>
        <w:tab w:val="right" w:pos="8306"/>
      </w:tabs>
    </w:pPr>
  </w:style>
  <w:style w:type="paragraph" w:customStyle="1" w:styleId="Normal">
    <w:name w:val="Normal"/>
    <w:pPr>
      <w:widowControl w:val="0"/>
    </w:pPr>
    <w:rPr>
      <w:snapToGrid w:val="0"/>
    </w:rPr>
  </w:style>
  <w:style w:type="paragraph" w:styleId="aa">
    <w:name w:val="Body Text Indent"/>
    <w:basedOn w:val="a"/>
    <w:pPr>
      <w:ind w:firstLine="425"/>
    </w:pPr>
    <w:rPr>
      <w:sz w:val="22"/>
    </w:rPr>
  </w:style>
  <w:style w:type="paragraph" w:styleId="ab">
    <w:name w:val="Normal Indent"/>
    <w:basedOn w:val="a"/>
    <w:pPr>
      <w:ind w:firstLine="425"/>
    </w:pPr>
  </w:style>
  <w:style w:type="paragraph" w:styleId="ac">
    <w:name w:val="Document Map"/>
    <w:basedOn w:val="a"/>
    <w:semiHidden/>
    <w:pPr>
      <w:shd w:val="clear" w:color="auto" w:fill="000080"/>
    </w:pPr>
    <w:rPr>
      <w:rFonts w:ascii="Tahoma" w:hAnsi="Tahoma"/>
    </w:rPr>
  </w:style>
  <w:style w:type="paragraph" w:styleId="20">
    <w:name w:val="Body Text Indent 2"/>
    <w:basedOn w:val="a"/>
    <w:pPr>
      <w:ind w:firstLine="426"/>
    </w:pPr>
    <w:rPr>
      <w:sz w:val="22"/>
    </w:rPr>
  </w:style>
  <w:style w:type="paragraph" w:styleId="31">
    <w:name w:val="Body Text Indent 3"/>
    <w:basedOn w:val="a"/>
    <w:link w:val="32"/>
    <w:pPr>
      <w:ind w:left="113"/>
      <w:jc w:val="left"/>
    </w:pPr>
    <w:rPr>
      <w:lang w:val="en-US"/>
    </w:rPr>
  </w:style>
  <w:style w:type="paragraph" w:styleId="ad">
    <w:name w:val="Body Text"/>
    <w:basedOn w:val="a"/>
    <w:link w:val="ae"/>
    <w:rPr>
      <w:sz w:val="18"/>
    </w:rPr>
  </w:style>
  <w:style w:type="paragraph" w:styleId="21">
    <w:name w:val="Body Text 2"/>
    <w:basedOn w:val="a"/>
    <w:rPr>
      <w:b/>
    </w:rPr>
  </w:style>
  <w:style w:type="character" w:styleId="af">
    <w:name w:val="Hyperlink"/>
    <w:rPr>
      <w:color w:val="0000FF"/>
      <w:u w:val="single"/>
    </w:rPr>
  </w:style>
  <w:style w:type="character" w:styleId="af0">
    <w:name w:val="FollowedHyperlink"/>
    <w:rPr>
      <w:color w:val="800080"/>
      <w:u w:val="single"/>
    </w:rPr>
  </w:style>
  <w:style w:type="paragraph" w:styleId="af1">
    <w:name w:val="Title"/>
    <w:basedOn w:val="a"/>
    <w:qFormat/>
    <w:pPr>
      <w:jc w:val="center"/>
    </w:pPr>
    <w:rPr>
      <w:rFonts w:ascii="Times New Roman" w:hAnsi="Times New Roman"/>
      <w:b/>
      <w:sz w:val="24"/>
    </w:rPr>
  </w:style>
  <w:style w:type="paragraph" w:styleId="af2">
    <w:name w:val="footnote text"/>
    <w:basedOn w:val="a"/>
    <w:link w:val="af3"/>
    <w:semiHidden/>
    <w:pPr>
      <w:jc w:val="left"/>
    </w:pPr>
    <w:rPr>
      <w:rFonts w:ascii="Times New Roman" w:hAnsi="Times New Roman"/>
    </w:rPr>
  </w:style>
  <w:style w:type="character" w:styleId="af4">
    <w:name w:val="page number"/>
    <w:basedOn w:val="a0"/>
  </w:style>
  <w:style w:type="paragraph" w:customStyle="1" w:styleId="11">
    <w:name w:val="ОБЛОЖКА1"/>
    <w:basedOn w:val="a"/>
    <w:pPr>
      <w:jc w:val="left"/>
    </w:pPr>
    <w:rPr>
      <w:b/>
      <w:caps/>
      <w:sz w:val="28"/>
    </w:rPr>
  </w:style>
  <w:style w:type="paragraph" w:customStyle="1" w:styleId="50">
    <w:name w:val="ОБЛОЖКА5"/>
    <w:basedOn w:val="2"/>
    <w:pPr>
      <w:numPr>
        <w:ilvl w:val="0"/>
        <w:numId w:val="0"/>
      </w:numPr>
      <w:spacing w:before="960" w:after="0"/>
      <w:jc w:val="left"/>
      <w:outlineLvl w:val="9"/>
    </w:pPr>
    <w:rPr>
      <w:b/>
      <w:sz w:val="24"/>
    </w:rPr>
  </w:style>
  <w:style w:type="paragraph" w:customStyle="1" w:styleId="-">
    <w:name w:val="Ст-обозначен"/>
    <w:basedOn w:val="11"/>
    <w:pPr>
      <w:jc w:val="right"/>
    </w:pPr>
    <w:rPr>
      <w:spacing w:val="-20"/>
      <w:sz w:val="36"/>
    </w:rPr>
  </w:style>
  <w:style w:type="paragraph" w:customStyle="1" w:styleId="33">
    <w:name w:val="ОБЛОЖКА3"/>
    <w:basedOn w:val="a"/>
    <w:pPr>
      <w:jc w:val="left"/>
    </w:pPr>
    <w:rPr>
      <w:b/>
      <w:caps/>
      <w:color w:val="FF0000"/>
      <w:sz w:val="40"/>
    </w:rPr>
  </w:style>
  <w:style w:type="paragraph" w:customStyle="1" w:styleId="40">
    <w:name w:val="ОБЛОЖКА4"/>
    <w:basedOn w:val="2"/>
    <w:pPr>
      <w:numPr>
        <w:ilvl w:val="0"/>
        <w:numId w:val="0"/>
      </w:numPr>
      <w:spacing w:after="0"/>
      <w:jc w:val="left"/>
      <w:outlineLvl w:val="9"/>
    </w:pPr>
    <w:rPr>
      <w:b/>
      <w:color w:val="FF0000"/>
    </w:rPr>
  </w:style>
  <w:style w:type="paragraph" w:customStyle="1" w:styleId="--">
    <w:name w:val="ОБЛ-н-колон"/>
    <w:basedOn w:val="a"/>
    <w:pPr>
      <w:spacing w:line="360" w:lineRule="auto"/>
      <w:jc w:val="left"/>
    </w:pPr>
    <w:rPr>
      <w:b/>
      <w:sz w:val="24"/>
    </w:rPr>
  </w:style>
  <w:style w:type="paragraph" w:customStyle="1" w:styleId="af5">
    <w:name w:val="УДК"/>
    <w:basedOn w:val="a"/>
    <w:pPr>
      <w:pBdr>
        <w:top w:val="single" w:sz="4" w:space="3" w:color="auto"/>
      </w:pBdr>
      <w:tabs>
        <w:tab w:val="left" w:pos="4820"/>
        <w:tab w:val="left" w:pos="8505"/>
      </w:tabs>
      <w:spacing w:before="120"/>
      <w:ind w:firstLine="397"/>
      <w:jc w:val="left"/>
    </w:pPr>
    <w:rPr>
      <w:lang w:val="en-US"/>
    </w:rPr>
  </w:style>
  <w:style w:type="character" w:styleId="af6">
    <w:name w:val="annotation reference"/>
    <w:uiPriority w:val="99"/>
    <w:semiHidden/>
    <w:rPr>
      <w:sz w:val="16"/>
    </w:rPr>
  </w:style>
  <w:style w:type="paragraph" w:styleId="af7">
    <w:name w:val="annotation text"/>
    <w:basedOn w:val="a"/>
    <w:link w:val="af8"/>
    <w:uiPriority w:val="99"/>
    <w:semiHidden/>
    <w:pPr>
      <w:jc w:val="left"/>
    </w:pPr>
    <w:rPr>
      <w:rFonts w:ascii="Times New Roman" w:hAnsi="Times New Roman"/>
    </w:rPr>
  </w:style>
  <w:style w:type="paragraph" w:styleId="34">
    <w:name w:val="Body Text 3"/>
    <w:basedOn w:val="a"/>
    <w:rPr>
      <w:i/>
      <w:iCs/>
    </w:rPr>
  </w:style>
  <w:style w:type="paragraph" w:customStyle="1" w:styleId="-0">
    <w:name w:val="Ст-абзац"/>
    <w:basedOn w:val="Normal"/>
    <w:pPr>
      <w:ind w:firstLine="397"/>
      <w:jc w:val="both"/>
    </w:pPr>
    <w:rPr>
      <w:rFonts w:ascii="Arial" w:hAnsi="Arial"/>
    </w:rPr>
  </w:style>
  <w:style w:type="paragraph" w:customStyle="1" w:styleId="--2">
    <w:name w:val="Табл-терм-2"/>
    <w:basedOn w:val="Normal"/>
    <w:pPr>
      <w:jc w:val="center"/>
    </w:pPr>
    <w:rPr>
      <w:rFonts w:ascii="Arial" w:hAnsi="Arial"/>
      <w:lang w:val="en-US"/>
    </w:rPr>
  </w:style>
  <w:style w:type="paragraph" w:customStyle="1" w:styleId="--3">
    <w:name w:val="Табл-терм-3"/>
    <w:basedOn w:val="Normal"/>
    <w:pPr>
      <w:jc w:val="both"/>
    </w:pPr>
    <w:rPr>
      <w:rFonts w:ascii="Arial" w:hAnsi="Arial"/>
    </w:rPr>
  </w:style>
  <w:style w:type="paragraph" w:styleId="af9">
    <w:name w:val="Block Text"/>
    <w:basedOn w:val="a"/>
    <w:pPr>
      <w:ind w:left="113" w:right="114"/>
    </w:pPr>
    <w:rPr>
      <w:lang w:val="en-US"/>
    </w:rPr>
  </w:style>
  <w:style w:type="paragraph" w:customStyle="1" w:styleId="TERM">
    <w:name w:val="TERM"/>
    <w:basedOn w:val="a"/>
    <w:next w:val="a"/>
    <w:pPr>
      <w:keepNext/>
      <w:jc w:val="left"/>
    </w:pPr>
    <w:rPr>
      <w:b/>
      <w:spacing w:val="8"/>
      <w:lang w:val="en-GB"/>
    </w:rPr>
  </w:style>
  <w:style w:type="paragraph" w:styleId="afa">
    <w:name w:val="macro"/>
    <w:basedOn w:val="ad"/>
    <w:semiHidden/>
    <w:rPr>
      <w:rFonts w:ascii="Times New Roman" w:hAnsi="Times New Roman"/>
      <w:spacing w:val="20"/>
      <w:sz w:val="22"/>
      <w:lang w:val="en-US"/>
    </w:rPr>
  </w:style>
  <w:style w:type="paragraph" w:customStyle="1" w:styleId="-1">
    <w:name w:val="Рисунок-наименование"/>
    <w:basedOn w:val="a"/>
    <w:rsid w:val="00AA5DCD"/>
    <w:pPr>
      <w:widowControl w:val="0"/>
      <w:spacing w:before="180" w:line="320" w:lineRule="auto"/>
      <w:jc w:val="center"/>
    </w:pPr>
    <w:rPr>
      <w:snapToGrid w:val="0"/>
      <w:sz w:val="18"/>
    </w:rPr>
  </w:style>
  <w:style w:type="paragraph" w:customStyle="1" w:styleId="afb">
    <w:name w:val="Подрисуночная надпись"/>
    <w:basedOn w:val="a"/>
    <w:rsid w:val="00AA5DCD"/>
    <w:pPr>
      <w:widowControl w:val="0"/>
      <w:spacing w:before="180" w:line="320" w:lineRule="auto"/>
      <w:jc w:val="center"/>
    </w:pPr>
    <w:rPr>
      <w:snapToGrid w:val="0"/>
      <w:sz w:val="18"/>
    </w:rPr>
  </w:style>
  <w:style w:type="paragraph" w:customStyle="1" w:styleId="a1">
    <w:name w:val=" Знак Знак Знак Знак"/>
    <w:basedOn w:val="a"/>
    <w:link w:val="a0"/>
    <w:autoRedefine/>
    <w:rsid w:val="000D0418"/>
    <w:pPr>
      <w:spacing w:after="160" w:line="240" w:lineRule="exact"/>
      <w:jc w:val="left"/>
    </w:pPr>
    <w:rPr>
      <w:rFonts w:ascii="Times New Roman" w:eastAsia="SimSun" w:hAnsi="Times New Roman"/>
      <w:b/>
      <w:sz w:val="28"/>
      <w:szCs w:val="24"/>
      <w:lang w:val="en-US" w:eastAsia="en-US"/>
    </w:rPr>
  </w:style>
  <w:style w:type="paragraph" w:customStyle="1" w:styleId="12">
    <w:name w:val="Обычный1"/>
    <w:rsid w:val="00CC7CAD"/>
    <w:pPr>
      <w:widowControl w:val="0"/>
    </w:pPr>
    <w:rPr>
      <w:snapToGrid w:val="0"/>
    </w:rPr>
  </w:style>
  <w:style w:type="character" w:customStyle="1" w:styleId="30">
    <w:name w:val="Заголовок 3 Знак"/>
    <w:link w:val="3"/>
    <w:rsid w:val="00D6741B"/>
    <w:rPr>
      <w:rFonts w:ascii="Arial" w:hAnsi="Arial"/>
      <w:b/>
    </w:rPr>
  </w:style>
  <w:style w:type="character" w:customStyle="1" w:styleId="a7">
    <w:name w:val="Верхний колонтитул Знак"/>
    <w:link w:val="a6"/>
    <w:rsid w:val="0006311C"/>
    <w:rPr>
      <w:rFonts w:ascii="Arial" w:hAnsi="Arial"/>
    </w:rPr>
  </w:style>
  <w:style w:type="character" w:customStyle="1" w:styleId="ae">
    <w:name w:val="Основной текст Знак"/>
    <w:link w:val="ad"/>
    <w:rsid w:val="002A57CD"/>
    <w:rPr>
      <w:rFonts w:ascii="Arial" w:hAnsi="Arial"/>
      <w:sz w:val="18"/>
    </w:rPr>
  </w:style>
  <w:style w:type="character" w:customStyle="1" w:styleId="tlid-translation">
    <w:name w:val="tlid-translation"/>
    <w:rsid w:val="007F77E9"/>
  </w:style>
  <w:style w:type="paragraph" w:styleId="afc">
    <w:name w:val="Balloon Text"/>
    <w:basedOn w:val="a"/>
    <w:link w:val="afd"/>
    <w:rsid w:val="008D1178"/>
    <w:rPr>
      <w:rFonts w:ascii="Segoe UI" w:hAnsi="Segoe UI" w:cs="Segoe UI"/>
      <w:sz w:val="18"/>
      <w:szCs w:val="18"/>
    </w:rPr>
  </w:style>
  <w:style w:type="character" w:customStyle="1" w:styleId="afd">
    <w:name w:val="Текст выноски Знак"/>
    <w:link w:val="afc"/>
    <w:rsid w:val="008D1178"/>
    <w:rPr>
      <w:rFonts w:ascii="Segoe UI" w:hAnsi="Segoe UI" w:cs="Segoe UI"/>
      <w:sz w:val="18"/>
      <w:szCs w:val="18"/>
    </w:rPr>
  </w:style>
  <w:style w:type="character" w:customStyle="1" w:styleId="alt-edited">
    <w:name w:val="alt-edited"/>
    <w:rsid w:val="007019EB"/>
  </w:style>
  <w:style w:type="character" w:styleId="afe">
    <w:name w:val="Emphasis"/>
    <w:uiPriority w:val="20"/>
    <w:qFormat/>
    <w:rsid w:val="00827B84"/>
    <w:rPr>
      <w:i/>
      <w:iCs/>
    </w:rPr>
  </w:style>
  <w:style w:type="character" w:customStyle="1" w:styleId="32">
    <w:name w:val="Основной текст с отступом 3 Знак"/>
    <w:link w:val="31"/>
    <w:rsid w:val="008C158E"/>
    <w:rPr>
      <w:rFonts w:ascii="Arial" w:hAnsi="Arial"/>
      <w:lang w:val="en-US"/>
    </w:rPr>
  </w:style>
  <w:style w:type="numbering" w:customStyle="1" w:styleId="1">
    <w:name w:val="Стиль1"/>
    <w:rsid w:val="00667E4C"/>
    <w:pPr>
      <w:numPr>
        <w:numId w:val="12"/>
      </w:numPr>
    </w:pPr>
  </w:style>
  <w:style w:type="character" w:customStyle="1" w:styleId="a9">
    <w:name w:val="Нижний колонтитул Знак"/>
    <w:link w:val="a8"/>
    <w:uiPriority w:val="99"/>
    <w:rsid w:val="002E4784"/>
    <w:rPr>
      <w:rFonts w:ascii="Arial" w:hAnsi="Arial"/>
    </w:rPr>
  </w:style>
  <w:style w:type="character" w:styleId="aff">
    <w:name w:val="footnote reference"/>
    <w:rsid w:val="009C0C56"/>
    <w:rPr>
      <w:vertAlign w:val="superscript"/>
    </w:rPr>
  </w:style>
  <w:style w:type="character" w:customStyle="1" w:styleId="title">
    <w:name w:val="title"/>
    <w:rsid w:val="00F10A76"/>
  </w:style>
  <w:style w:type="paragraph" w:customStyle="1" w:styleId="newncpi">
    <w:name w:val="newncpi"/>
    <w:basedOn w:val="a"/>
    <w:rsid w:val="00CD76DD"/>
    <w:pPr>
      <w:spacing w:before="100" w:beforeAutospacing="1" w:after="100" w:afterAutospacing="1"/>
      <w:jc w:val="left"/>
    </w:pPr>
    <w:rPr>
      <w:rFonts w:ascii="Times New Roman" w:hAnsi="Times New Roman"/>
      <w:sz w:val="24"/>
      <w:szCs w:val="24"/>
    </w:rPr>
  </w:style>
  <w:style w:type="character" w:customStyle="1" w:styleId="datepr">
    <w:name w:val="datepr"/>
    <w:rsid w:val="00CD76DD"/>
  </w:style>
  <w:style w:type="character" w:customStyle="1" w:styleId="number">
    <w:name w:val="number"/>
    <w:rsid w:val="00CD76DD"/>
  </w:style>
  <w:style w:type="character" w:customStyle="1" w:styleId="doc-name">
    <w:name w:val="doc-name"/>
    <w:rsid w:val="00CD76DD"/>
  </w:style>
  <w:style w:type="paragraph" w:styleId="aff0">
    <w:name w:val="annotation subject"/>
    <w:basedOn w:val="af7"/>
    <w:next w:val="af7"/>
    <w:link w:val="aff1"/>
    <w:rsid w:val="00656C7E"/>
    <w:pPr>
      <w:jc w:val="both"/>
    </w:pPr>
    <w:rPr>
      <w:rFonts w:ascii="Arial" w:hAnsi="Arial"/>
      <w:b/>
      <w:bCs/>
    </w:rPr>
  </w:style>
  <w:style w:type="character" w:customStyle="1" w:styleId="af8">
    <w:name w:val="Текст примечания Знак"/>
    <w:basedOn w:val="a0"/>
    <w:link w:val="af7"/>
    <w:uiPriority w:val="99"/>
    <w:semiHidden/>
    <w:rsid w:val="00656C7E"/>
  </w:style>
  <w:style w:type="character" w:customStyle="1" w:styleId="aff1">
    <w:name w:val="Тема примечания Знак"/>
    <w:link w:val="aff0"/>
    <w:rsid w:val="00656C7E"/>
    <w:rPr>
      <w:rFonts w:ascii="Arial" w:hAnsi="Arial"/>
      <w:b/>
      <w:bCs/>
    </w:rPr>
  </w:style>
  <w:style w:type="character" w:customStyle="1" w:styleId="jlqj4b">
    <w:name w:val="jlqj4b"/>
    <w:rsid w:val="00A02665"/>
  </w:style>
  <w:style w:type="character" w:customStyle="1" w:styleId="markedcontent">
    <w:name w:val="markedcontent"/>
    <w:rsid w:val="00DF213E"/>
  </w:style>
  <w:style w:type="character" w:customStyle="1" w:styleId="q4iawc">
    <w:name w:val="q4iawc"/>
    <w:rsid w:val="007B524E"/>
  </w:style>
  <w:style w:type="character" w:customStyle="1" w:styleId="viiyi">
    <w:name w:val="viiyi"/>
    <w:rsid w:val="00C575D9"/>
  </w:style>
  <w:style w:type="paragraph" w:customStyle="1" w:styleId="Default">
    <w:name w:val="Default"/>
    <w:rsid w:val="008F6AC8"/>
    <w:pPr>
      <w:autoSpaceDE w:val="0"/>
      <w:autoSpaceDN w:val="0"/>
      <w:adjustRightInd w:val="0"/>
    </w:pPr>
    <w:rPr>
      <w:rFonts w:ascii="Calibri" w:hAnsi="Calibri" w:cs="Calibri"/>
      <w:color w:val="000000"/>
      <w:sz w:val="24"/>
      <w:szCs w:val="24"/>
    </w:rPr>
  </w:style>
  <w:style w:type="paragraph" w:styleId="aff2">
    <w:name w:val="endnote text"/>
    <w:basedOn w:val="a"/>
    <w:link w:val="aff3"/>
    <w:rsid w:val="00055D96"/>
  </w:style>
  <w:style w:type="character" w:customStyle="1" w:styleId="aff3">
    <w:name w:val="Текст концевой сноски Знак"/>
    <w:link w:val="aff2"/>
    <w:rsid w:val="00055D96"/>
    <w:rPr>
      <w:rFonts w:ascii="Arial" w:hAnsi="Arial"/>
    </w:rPr>
  </w:style>
  <w:style w:type="character" w:styleId="aff4">
    <w:name w:val="endnote reference"/>
    <w:rsid w:val="00055D96"/>
    <w:rPr>
      <w:vertAlign w:val="superscript"/>
    </w:rPr>
  </w:style>
  <w:style w:type="character" w:customStyle="1" w:styleId="af3">
    <w:name w:val="Текст сноски Знак"/>
    <w:link w:val="af2"/>
    <w:semiHidden/>
    <w:rsid w:val="00CF075A"/>
  </w:style>
  <w:style w:type="paragraph" w:customStyle="1" w:styleId="ConsPlusNormal">
    <w:name w:val="ConsPlusNormal"/>
    <w:rsid w:val="007A7CCC"/>
    <w:pPr>
      <w:widowControl w:val="0"/>
      <w:autoSpaceDE w:val="0"/>
      <w:autoSpaceDN w:val="0"/>
    </w:pPr>
    <w:rPr>
      <w:sz w:val="24"/>
    </w:rPr>
  </w:style>
  <w:style w:type="paragraph" w:customStyle="1" w:styleId="aff5">
    <w:name w:val="СТБ_Таблица_Имя"/>
    <w:aliases w:val="ТБЛ_ИМЯ"/>
    <w:basedOn w:val="a"/>
    <w:next w:val="a"/>
    <w:rsid w:val="00F62C61"/>
    <w:pPr>
      <w:keepNext/>
      <w:suppressAutoHyphens/>
      <w:spacing w:before="160" w:after="80"/>
    </w:pPr>
    <w:rPr>
      <w:rFonts w:eastAsia="Calibri" w:cs="Arial"/>
      <w:b/>
      <w:sz w:val="18"/>
      <w:szCs w:val="18"/>
      <w:lang w:eastAsia="en-US"/>
    </w:rPr>
  </w:style>
  <w:style w:type="paragraph" w:customStyle="1" w:styleId="aff6">
    <w:name w:val="СТБ_Таблица_Голова"/>
    <w:aliases w:val="ТБЛ_Г"/>
    <w:basedOn w:val="a"/>
    <w:rsid w:val="00F62C61"/>
    <w:pPr>
      <w:keepNext/>
      <w:spacing w:before="40" w:after="40"/>
      <w:ind w:left="57" w:right="57"/>
      <w:jc w:val="center"/>
    </w:pPr>
    <w:rPr>
      <w:rFonts w:eastAsia="Calibri" w:cs="Arial"/>
      <w:sz w:val="18"/>
      <w:lang w:eastAsia="en-US"/>
    </w:rPr>
  </w:style>
  <w:style w:type="paragraph" w:customStyle="1" w:styleId="aff7">
    <w:name w:val="СТБ_Таблица_Примечание"/>
    <w:aliases w:val="ТБЛ_ПМЧ"/>
    <w:basedOn w:val="a"/>
    <w:rsid w:val="00F62C61"/>
    <w:pPr>
      <w:spacing w:before="40" w:after="40"/>
      <w:ind w:left="198" w:right="57"/>
    </w:pPr>
    <w:rPr>
      <w:rFonts w:eastAsia="Calibri" w:cs="Arial"/>
      <w:sz w:val="18"/>
      <w:lang w:eastAsia="en-US"/>
    </w:rPr>
  </w:style>
  <w:style w:type="character" w:customStyle="1" w:styleId="aff8">
    <w:name w:val="СТБ_Таблица_Номер"/>
    <w:aliases w:val="Тбл_Нмр,ТБЛ_НМР"/>
    <w:qFormat/>
    <w:rsid w:val="00F62C61"/>
  </w:style>
  <w:style w:type="character" w:customStyle="1" w:styleId="aff9">
    <w:name w:val="СТБ_Жирный"/>
    <w:aliases w:val="Жир"/>
    <w:rsid w:val="00A81D82"/>
    <w:rPr>
      <w:b/>
    </w:rPr>
  </w:style>
  <w:style w:type="paragraph" w:customStyle="1" w:styleId="affa">
    <w:name w:val="СТБ_Таблица_Лево"/>
    <w:aliases w:val="ТБЛ_Л"/>
    <w:basedOn w:val="a"/>
    <w:rsid w:val="00A81D82"/>
    <w:pPr>
      <w:ind w:left="57" w:right="57"/>
      <w:jc w:val="left"/>
    </w:pPr>
    <w:rPr>
      <w:rFonts w:eastAsia="Calibri" w:cs="Arial"/>
      <w:lang w:eastAsia="en-US"/>
    </w:rPr>
  </w:style>
  <w:style w:type="paragraph" w:customStyle="1" w:styleId="affb">
    <w:name w:val="СТБ_Таблица_Ширина"/>
    <w:aliases w:val="ТБЛ_Ш"/>
    <w:basedOn w:val="a"/>
    <w:rsid w:val="00A81D82"/>
    <w:pPr>
      <w:ind w:left="57" w:right="57"/>
    </w:pPr>
    <w:rPr>
      <w:rFonts w:eastAsia="Calibri" w:cs="Arial"/>
      <w:lang w:eastAsia="en-US"/>
    </w:rPr>
  </w:style>
  <w:style w:type="paragraph" w:customStyle="1" w:styleId="affc">
    <w:name w:val="СТБ_Таблица_Пояснение"/>
    <w:aliases w:val="ТБЛ_ПСН"/>
    <w:basedOn w:val="a"/>
    <w:rsid w:val="00A81D82"/>
    <w:pPr>
      <w:ind w:left="57" w:right="57" w:firstLine="198"/>
    </w:pPr>
    <w:rPr>
      <w:rFonts w:eastAsia="Calibri" w:cs="Arial"/>
      <w:sz w:val="18"/>
      <w:lang w:eastAsia="en-US"/>
    </w:rPr>
  </w:style>
  <w:style w:type="character" w:customStyle="1" w:styleId="13">
    <w:name w:val="СТБ_Ужатый_1"/>
    <w:aliases w:val="Уж1"/>
    <w:rsid w:val="00A81D82"/>
    <w:rPr>
      <w:spacing w:val="-2"/>
    </w:rPr>
  </w:style>
  <w:style w:type="character" w:customStyle="1" w:styleId="FontStyle46">
    <w:name w:val="Font Style46"/>
    <w:uiPriority w:val="99"/>
    <w:rsid w:val="00AE5734"/>
    <w:rPr>
      <w:rFonts w:ascii="Arial" w:hAnsi="Arial" w:cs="Arial"/>
      <w:b/>
      <w:bCs/>
      <w:sz w:val="22"/>
      <w:szCs w:val="22"/>
    </w:rPr>
  </w:style>
  <w:style w:type="paragraph" w:customStyle="1" w:styleId="affd">
    <w:name w:val="текст"/>
    <w:basedOn w:val="af2"/>
    <w:rsid w:val="00AE5734"/>
    <w:pPr>
      <w:spacing w:line="300" w:lineRule="exact"/>
      <w:ind w:firstLine="720"/>
      <w:jc w:val="both"/>
    </w:pPr>
    <w:rPr>
      <w:sz w:val="22"/>
    </w:rPr>
  </w:style>
  <w:style w:type="table" w:styleId="affe">
    <w:name w:val="Table Grid"/>
    <w:basedOn w:val="a2"/>
    <w:rsid w:val="00377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F63C62"/>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1894"/>
    <w:pPr>
      <w:jc w:val="both"/>
    </w:pPr>
    <w:rPr>
      <w:rFonts w:ascii="Arial" w:hAnsi="Arial"/>
    </w:rPr>
  </w:style>
  <w:style w:type="paragraph" w:styleId="10">
    <w:name w:val="heading 1"/>
    <w:basedOn w:val="a"/>
    <w:next w:val="a"/>
    <w:qFormat/>
    <w:pPr>
      <w:keepNext/>
      <w:jc w:val="center"/>
      <w:outlineLvl w:val="0"/>
    </w:pPr>
    <w:rPr>
      <w:sz w:val="28"/>
    </w:rPr>
  </w:style>
  <w:style w:type="paragraph" w:styleId="2">
    <w:name w:val="heading 2"/>
    <w:basedOn w:val="a"/>
    <w:next w:val="a"/>
    <w:qFormat/>
    <w:pPr>
      <w:keepNext/>
      <w:numPr>
        <w:ilvl w:val="1"/>
        <w:numId w:val="1"/>
      </w:numPr>
      <w:spacing w:after="120"/>
      <w:outlineLvl w:val="1"/>
    </w:pPr>
    <w:rPr>
      <w:sz w:val="28"/>
    </w:rPr>
  </w:style>
  <w:style w:type="paragraph" w:styleId="3">
    <w:name w:val="heading 3"/>
    <w:aliases w:val="Раздел"/>
    <w:basedOn w:val="a"/>
    <w:next w:val="a"/>
    <w:link w:val="30"/>
    <w:qFormat/>
    <w:pPr>
      <w:keepNext/>
      <w:spacing w:before="240" w:after="160"/>
      <w:outlineLvl w:val="2"/>
    </w:pPr>
    <w:rPr>
      <w:b/>
    </w:rPr>
  </w:style>
  <w:style w:type="paragraph" w:styleId="4">
    <w:name w:val="heading 4"/>
    <w:basedOn w:val="a"/>
    <w:next w:val="a"/>
    <w:qFormat/>
    <w:pPr>
      <w:keepNext/>
      <w:ind w:firstLine="426"/>
      <w:outlineLvl w:val="3"/>
    </w:pPr>
    <w:rPr>
      <w:sz w:val="28"/>
    </w:rPr>
  </w:style>
  <w:style w:type="paragraph" w:styleId="5">
    <w:name w:val="heading 5"/>
    <w:basedOn w:val="a"/>
    <w:next w:val="a"/>
    <w:qFormat/>
    <w:pPr>
      <w:keepNext/>
      <w:tabs>
        <w:tab w:val="left" w:pos="-2268"/>
      </w:tabs>
      <w:spacing w:after="120"/>
      <w:outlineLvl w:val="4"/>
    </w:pPr>
    <w:rPr>
      <w:sz w:val="26"/>
    </w:rPr>
  </w:style>
  <w:style w:type="paragraph" w:styleId="6">
    <w:name w:val="heading 6"/>
    <w:basedOn w:val="a"/>
    <w:next w:val="a"/>
    <w:qFormat/>
    <w:pPr>
      <w:keepNext/>
      <w:ind w:firstLine="426"/>
      <w:jc w:val="left"/>
      <w:outlineLvl w:val="5"/>
    </w:pPr>
    <w:rPr>
      <w:i/>
      <w:sz w:val="26"/>
    </w:rPr>
  </w:style>
  <w:style w:type="paragraph" w:styleId="7">
    <w:name w:val="heading 7"/>
    <w:basedOn w:val="a"/>
    <w:next w:val="a"/>
    <w:qFormat/>
    <w:pPr>
      <w:keepNext/>
      <w:outlineLvl w:val="6"/>
    </w:pPr>
    <w:rPr>
      <w:i/>
      <w:sz w:val="22"/>
    </w:rPr>
  </w:style>
  <w:style w:type="paragraph" w:styleId="8">
    <w:name w:val="heading 8"/>
    <w:basedOn w:val="a"/>
    <w:next w:val="a"/>
    <w:qFormat/>
    <w:pPr>
      <w:keepNext/>
      <w:ind w:firstLine="425"/>
      <w:outlineLvl w:val="7"/>
    </w:pPr>
    <w:rPr>
      <w:b/>
      <w:sz w:val="22"/>
    </w:rPr>
  </w:style>
  <w:style w:type="paragraph" w:styleId="9">
    <w:name w:val="heading 9"/>
    <w:basedOn w:val="a"/>
    <w:next w:val="a"/>
    <w:qFormat/>
    <w:pPr>
      <w:keepNext/>
      <w:tabs>
        <w:tab w:val="left" w:pos="10065"/>
      </w:tabs>
      <w:ind w:firstLine="709"/>
      <w:outlineLvl w:val="8"/>
    </w:pPr>
    <w:rPr>
      <w:b/>
      <w:color w:val="000000"/>
      <w:sz w:val="28"/>
    </w:rPr>
  </w:style>
  <w:style w:type="character" w:default="1" w:styleId="a0">
    <w:name w:val="Default Paragraph Font"/>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Subtitle"/>
    <w:basedOn w:val="a"/>
    <w:autoRedefine/>
    <w:qFormat/>
    <w:pPr>
      <w:jc w:val="left"/>
      <w:outlineLvl w:val="1"/>
    </w:pPr>
    <w:rPr>
      <w:b/>
      <w:sz w:val="22"/>
      <w:lang w:val="en-US"/>
    </w:rPr>
  </w:style>
  <w:style w:type="paragraph" w:customStyle="1" w:styleId="a5">
    <w:name w:val="Примечание"/>
    <w:basedOn w:val="a"/>
    <w:pPr>
      <w:spacing w:before="40" w:after="80"/>
      <w:ind w:left="284"/>
    </w:pPr>
    <w:rPr>
      <w:sz w:val="18"/>
    </w:rPr>
  </w:style>
  <w:style w:type="paragraph" w:styleId="a6">
    <w:name w:val="header"/>
    <w:basedOn w:val="a"/>
    <w:link w:val="a7"/>
    <w:pPr>
      <w:tabs>
        <w:tab w:val="center" w:pos="4153"/>
        <w:tab w:val="right" w:pos="8306"/>
      </w:tabs>
    </w:pPr>
  </w:style>
  <w:style w:type="paragraph" w:styleId="a8">
    <w:name w:val="footer"/>
    <w:basedOn w:val="a"/>
    <w:link w:val="a9"/>
    <w:uiPriority w:val="99"/>
    <w:pPr>
      <w:tabs>
        <w:tab w:val="center" w:pos="4153"/>
        <w:tab w:val="right" w:pos="8306"/>
      </w:tabs>
    </w:pPr>
  </w:style>
  <w:style w:type="paragraph" w:customStyle="1" w:styleId="Normal">
    <w:name w:val="Normal"/>
    <w:pPr>
      <w:widowControl w:val="0"/>
    </w:pPr>
    <w:rPr>
      <w:snapToGrid w:val="0"/>
    </w:rPr>
  </w:style>
  <w:style w:type="paragraph" w:styleId="aa">
    <w:name w:val="Body Text Indent"/>
    <w:basedOn w:val="a"/>
    <w:pPr>
      <w:ind w:firstLine="425"/>
    </w:pPr>
    <w:rPr>
      <w:sz w:val="22"/>
    </w:rPr>
  </w:style>
  <w:style w:type="paragraph" w:styleId="ab">
    <w:name w:val="Normal Indent"/>
    <w:basedOn w:val="a"/>
    <w:pPr>
      <w:ind w:firstLine="425"/>
    </w:pPr>
  </w:style>
  <w:style w:type="paragraph" w:styleId="ac">
    <w:name w:val="Document Map"/>
    <w:basedOn w:val="a"/>
    <w:semiHidden/>
    <w:pPr>
      <w:shd w:val="clear" w:color="auto" w:fill="000080"/>
    </w:pPr>
    <w:rPr>
      <w:rFonts w:ascii="Tahoma" w:hAnsi="Tahoma"/>
    </w:rPr>
  </w:style>
  <w:style w:type="paragraph" w:styleId="20">
    <w:name w:val="Body Text Indent 2"/>
    <w:basedOn w:val="a"/>
    <w:pPr>
      <w:ind w:firstLine="426"/>
    </w:pPr>
    <w:rPr>
      <w:sz w:val="22"/>
    </w:rPr>
  </w:style>
  <w:style w:type="paragraph" w:styleId="31">
    <w:name w:val="Body Text Indent 3"/>
    <w:basedOn w:val="a"/>
    <w:link w:val="32"/>
    <w:pPr>
      <w:ind w:left="113"/>
      <w:jc w:val="left"/>
    </w:pPr>
    <w:rPr>
      <w:lang w:val="en-US"/>
    </w:rPr>
  </w:style>
  <w:style w:type="paragraph" w:styleId="ad">
    <w:name w:val="Body Text"/>
    <w:basedOn w:val="a"/>
    <w:link w:val="ae"/>
    <w:rPr>
      <w:sz w:val="18"/>
    </w:rPr>
  </w:style>
  <w:style w:type="paragraph" w:styleId="21">
    <w:name w:val="Body Text 2"/>
    <w:basedOn w:val="a"/>
    <w:rPr>
      <w:b/>
    </w:rPr>
  </w:style>
  <w:style w:type="character" w:styleId="af">
    <w:name w:val="Hyperlink"/>
    <w:rPr>
      <w:color w:val="0000FF"/>
      <w:u w:val="single"/>
    </w:rPr>
  </w:style>
  <w:style w:type="character" w:styleId="af0">
    <w:name w:val="FollowedHyperlink"/>
    <w:rPr>
      <w:color w:val="800080"/>
      <w:u w:val="single"/>
    </w:rPr>
  </w:style>
  <w:style w:type="paragraph" w:styleId="af1">
    <w:name w:val="Title"/>
    <w:basedOn w:val="a"/>
    <w:qFormat/>
    <w:pPr>
      <w:jc w:val="center"/>
    </w:pPr>
    <w:rPr>
      <w:rFonts w:ascii="Times New Roman" w:hAnsi="Times New Roman"/>
      <w:b/>
      <w:sz w:val="24"/>
    </w:rPr>
  </w:style>
  <w:style w:type="paragraph" w:styleId="af2">
    <w:name w:val="footnote text"/>
    <w:basedOn w:val="a"/>
    <w:link w:val="af3"/>
    <w:semiHidden/>
    <w:pPr>
      <w:jc w:val="left"/>
    </w:pPr>
    <w:rPr>
      <w:rFonts w:ascii="Times New Roman" w:hAnsi="Times New Roman"/>
    </w:rPr>
  </w:style>
  <w:style w:type="character" w:styleId="af4">
    <w:name w:val="page number"/>
    <w:basedOn w:val="a0"/>
  </w:style>
  <w:style w:type="paragraph" w:customStyle="1" w:styleId="11">
    <w:name w:val="ОБЛОЖКА1"/>
    <w:basedOn w:val="a"/>
    <w:pPr>
      <w:jc w:val="left"/>
    </w:pPr>
    <w:rPr>
      <w:b/>
      <w:caps/>
      <w:sz w:val="28"/>
    </w:rPr>
  </w:style>
  <w:style w:type="paragraph" w:customStyle="1" w:styleId="50">
    <w:name w:val="ОБЛОЖКА5"/>
    <w:basedOn w:val="2"/>
    <w:pPr>
      <w:numPr>
        <w:ilvl w:val="0"/>
        <w:numId w:val="0"/>
      </w:numPr>
      <w:spacing w:before="960" w:after="0"/>
      <w:jc w:val="left"/>
      <w:outlineLvl w:val="9"/>
    </w:pPr>
    <w:rPr>
      <w:b/>
      <w:sz w:val="24"/>
    </w:rPr>
  </w:style>
  <w:style w:type="paragraph" w:customStyle="1" w:styleId="-">
    <w:name w:val="Ст-обозначен"/>
    <w:basedOn w:val="11"/>
    <w:pPr>
      <w:jc w:val="right"/>
    </w:pPr>
    <w:rPr>
      <w:spacing w:val="-20"/>
      <w:sz w:val="36"/>
    </w:rPr>
  </w:style>
  <w:style w:type="paragraph" w:customStyle="1" w:styleId="33">
    <w:name w:val="ОБЛОЖКА3"/>
    <w:basedOn w:val="a"/>
    <w:pPr>
      <w:jc w:val="left"/>
    </w:pPr>
    <w:rPr>
      <w:b/>
      <w:caps/>
      <w:color w:val="FF0000"/>
      <w:sz w:val="40"/>
    </w:rPr>
  </w:style>
  <w:style w:type="paragraph" w:customStyle="1" w:styleId="40">
    <w:name w:val="ОБЛОЖКА4"/>
    <w:basedOn w:val="2"/>
    <w:pPr>
      <w:numPr>
        <w:ilvl w:val="0"/>
        <w:numId w:val="0"/>
      </w:numPr>
      <w:spacing w:after="0"/>
      <w:jc w:val="left"/>
      <w:outlineLvl w:val="9"/>
    </w:pPr>
    <w:rPr>
      <w:b/>
      <w:color w:val="FF0000"/>
    </w:rPr>
  </w:style>
  <w:style w:type="paragraph" w:customStyle="1" w:styleId="--">
    <w:name w:val="ОБЛ-н-колон"/>
    <w:basedOn w:val="a"/>
    <w:pPr>
      <w:spacing w:line="360" w:lineRule="auto"/>
      <w:jc w:val="left"/>
    </w:pPr>
    <w:rPr>
      <w:b/>
      <w:sz w:val="24"/>
    </w:rPr>
  </w:style>
  <w:style w:type="paragraph" w:customStyle="1" w:styleId="af5">
    <w:name w:val="УДК"/>
    <w:basedOn w:val="a"/>
    <w:pPr>
      <w:pBdr>
        <w:top w:val="single" w:sz="4" w:space="3" w:color="auto"/>
      </w:pBdr>
      <w:tabs>
        <w:tab w:val="left" w:pos="4820"/>
        <w:tab w:val="left" w:pos="8505"/>
      </w:tabs>
      <w:spacing w:before="120"/>
      <w:ind w:firstLine="397"/>
      <w:jc w:val="left"/>
    </w:pPr>
    <w:rPr>
      <w:lang w:val="en-US"/>
    </w:rPr>
  </w:style>
  <w:style w:type="character" w:styleId="af6">
    <w:name w:val="annotation reference"/>
    <w:uiPriority w:val="99"/>
    <w:semiHidden/>
    <w:rPr>
      <w:sz w:val="16"/>
    </w:rPr>
  </w:style>
  <w:style w:type="paragraph" w:styleId="af7">
    <w:name w:val="annotation text"/>
    <w:basedOn w:val="a"/>
    <w:link w:val="af8"/>
    <w:uiPriority w:val="99"/>
    <w:semiHidden/>
    <w:pPr>
      <w:jc w:val="left"/>
    </w:pPr>
    <w:rPr>
      <w:rFonts w:ascii="Times New Roman" w:hAnsi="Times New Roman"/>
    </w:rPr>
  </w:style>
  <w:style w:type="paragraph" w:styleId="34">
    <w:name w:val="Body Text 3"/>
    <w:basedOn w:val="a"/>
    <w:rPr>
      <w:i/>
      <w:iCs/>
    </w:rPr>
  </w:style>
  <w:style w:type="paragraph" w:customStyle="1" w:styleId="-0">
    <w:name w:val="Ст-абзац"/>
    <w:basedOn w:val="Normal"/>
    <w:pPr>
      <w:ind w:firstLine="397"/>
      <w:jc w:val="both"/>
    </w:pPr>
    <w:rPr>
      <w:rFonts w:ascii="Arial" w:hAnsi="Arial"/>
    </w:rPr>
  </w:style>
  <w:style w:type="paragraph" w:customStyle="1" w:styleId="--2">
    <w:name w:val="Табл-терм-2"/>
    <w:basedOn w:val="Normal"/>
    <w:pPr>
      <w:jc w:val="center"/>
    </w:pPr>
    <w:rPr>
      <w:rFonts w:ascii="Arial" w:hAnsi="Arial"/>
      <w:lang w:val="en-US"/>
    </w:rPr>
  </w:style>
  <w:style w:type="paragraph" w:customStyle="1" w:styleId="--3">
    <w:name w:val="Табл-терм-3"/>
    <w:basedOn w:val="Normal"/>
    <w:pPr>
      <w:jc w:val="both"/>
    </w:pPr>
    <w:rPr>
      <w:rFonts w:ascii="Arial" w:hAnsi="Arial"/>
    </w:rPr>
  </w:style>
  <w:style w:type="paragraph" w:styleId="af9">
    <w:name w:val="Block Text"/>
    <w:basedOn w:val="a"/>
    <w:pPr>
      <w:ind w:left="113" w:right="114"/>
    </w:pPr>
    <w:rPr>
      <w:lang w:val="en-US"/>
    </w:rPr>
  </w:style>
  <w:style w:type="paragraph" w:customStyle="1" w:styleId="TERM">
    <w:name w:val="TERM"/>
    <w:basedOn w:val="a"/>
    <w:next w:val="a"/>
    <w:pPr>
      <w:keepNext/>
      <w:jc w:val="left"/>
    </w:pPr>
    <w:rPr>
      <w:b/>
      <w:spacing w:val="8"/>
      <w:lang w:val="en-GB"/>
    </w:rPr>
  </w:style>
  <w:style w:type="paragraph" w:styleId="afa">
    <w:name w:val="macro"/>
    <w:basedOn w:val="ad"/>
    <w:semiHidden/>
    <w:rPr>
      <w:rFonts w:ascii="Times New Roman" w:hAnsi="Times New Roman"/>
      <w:spacing w:val="20"/>
      <w:sz w:val="22"/>
      <w:lang w:val="en-US"/>
    </w:rPr>
  </w:style>
  <w:style w:type="paragraph" w:customStyle="1" w:styleId="-1">
    <w:name w:val="Рисунок-наименование"/>
    <w:basedOn w:val="a"/>
    <w:rsid w:val="00AA5DCD"/>
    <w:pPr>
      <w:widowControl w:val="0"/>
      <w:spacing w:before="180" w:line="320" w:lineRule="auto"/>
      <w:jc w:val="center"/>
    </w:pPr>
    <w:rPr>
      <w:snapToGrid w:val="0"/>
      <w:sz w:val="18"/>
    </w:rPr>
  </w:style>
  <w:style w:type="paragraph" w:customStyle="1" w:styleId="afb">
    <w:name w:val="Подрисуночная надпись"/>
    <w:basedOn w:val="a"/>
    <w:rsid w:val="00AA5DCD"/>
    <w:pPr>
      <w:widowControl w:val="0"/>
      <w:spacing w:before="180" w:line="320" w:lineRule="auto"/>
      <w:jc w:val="center"/>
    </w:pPr>
    <w:rPr>
      <w:snapToGrid w:val="0"/>
      <w:sz w:val="18"/>
    </w:rPr>
  </w:style>
  <w:style w:type="paragraph" w:customStyle="1" w:styleId="a1">
    <w:name w:val=" Знак Знак Знак Знак"/>
    <w:basedOn w:val="a"/>
    <w:link w:val="a0"/>
    <w:autoRedefine/>
    <w:rsid w:val="000D0418"/>
    <w:pPr>
      <w:spacing w:after="160" w:line="240" w:lineRule="exact"/>
      <w:jc w:val="left"/>
    </w:pPr>
    <w:rPr>
      <w:rFonts w:ascii="Times New Roman" w:eastAsia="SimSun" w:hAnsi="Times New Roman"/>
      <w:b/>
      <w:sz w:val="28"/>
      <w:szCs w:val="24"/>
      <w:lang w:val="en-US" w:eastAsia="en-US"/>
    </w:rPr>
  </w:style>
  <w:style w:type="paragraph" w:customStyle="1" w:styleId="12">
    <w:name w:val="Обычный1"/>
    <w:rsid w:val="00CC7CAD"/>
    <w:pPr>
      <w:widowControl w:val="0"/>
    </w:pPr>
    <w:rPr>
      <w:snapToGrid w:val="0"/>
    </w:rPr>
  </w:style>
  <w:style w:type="character" w:customStyle="1" w:styleId="30">
    <w:name w:val="Заголовок 3 Знак"/>
    <w:link w:val="3"/>
    <w:rsid w:val="00D6741B"/>
    <w:rPr>
      <w:rFonts w:ascii="Arial" w:hAnsi="Arial"/>
      <w:b/>
    </w:rPr>
  </w:style>
  <w:style w:type="character" w:customStyle="1" w:styleId="a7">
    <w:name w:val="Верхний колонтитул Знак"/>
    <w:link w:val="a6"/>
    <w:rsid w:val="0006311C"/>
    <w:rPr>
      <w:rFonts w:ascii="Arial" w:hAnsi="Arial"/>
    </w:rPr>
  </w:style>
  <w:style w:type="character" w:customStyle="1" w:styleId="ae">
    <w:name w:val="Основной текст Знак"/>
    <w:link w:val="ad"/>
    <w:rsid w:val="002A57CD"/>
    <w:rPr>
      <w:rFonts w:ascii="Arial" w:hAnsi="Arial"/>
      <w:sz w:val="18"/>
    </w:rPr>
  </w:style>
  <w:style w:type="character" w:customStyle="1" w:styleId="tlid-translation">
    <w:name w:val="tlid-translation"/>
    <w:rsid w:val="007F77E9"/>
  </w:style>
  <w:style w:type="paragraph" w:styleId="afc">
    <w:name w:val="Balloon Text"/>
    <w:basedOn w:val="a"/>
    <w:link w:val="afd"/>
    <w:rsid w:val="008D1178"/>
    <w:rPr>
      <w:rFonts w:ascii="Segoe UI" w:hAnsi="Segoe UI" w:cs="Segoe UI"/>
      <w:sz w:val="18"/>
      <w:szCs w:val="18"/>
    </w:rPr>
  </w:style>
  <w:style w:type="character" w:customStyle="1" w:styleId="afd">
    <w:name w:val="Текст выноски Знак"/>
    <w:link w:val="afc"/>
    <w:rsid w:val="008D1178"/>
    <w:rPr>
      <w:rFonts w:ascii="Segoe UI" w:hAnsi="Segoe UI" w:cs="Segoe UI"/>
      <w:sz w:val="18"/>
      <w:szCs w:val="18"/>
    </w:rPr>
  </w:style>
  <w:style w:type="character" w:customStyle="1" w:styleId="alt-edited">
    <w:name w:val="alt-edited"/>
    <w:rsid w:val="007019EB"/>
  </w:style>
  <w:style w:type="character" w:styleId="afe">
    <w:name w:val="Emphasis"/>
    <w:uiPriority w:val="20"/>
    <w:qFormat/>
    <w:rsid w:val="00827B84"/>
    <w:rPr>
      <w:i/>
      <w:iCs/>
    </w:rPr>
  </w:style>
  <w:style w:type="character" w:customStyle="1" w:styleId="32">
    <w:name w:val="Основной текст с отступом 3 Знак"/>
    <w:link w:val="31"/>
    <w:rsid w:val="008C158E"/>
    <w:rPr>
      <w:rFonts w:ascii="Arial" w:hAnsi="Arial"/>
      <w:lang w:val="en-US"/>
    </w:rPr>
  </w:style>
  <w:style w:type="numbering" w:customStyle="1" w:styleId="1">
    <w:name w:val="Стиль1"/>
    <w:rsid w:val="00667E4C"/>
    <w:pPr>
      <w:numPr>
        <w:numId w:val="12"/>
      </w:numPr>
    </w:pPr>
  </w:style>
  <w:style w:type="character" w:customStyle="1" w:styleId="a9">
    <w:name w:val="Нижний колонтитул Знак"/>
    <w:link w:val="a8"/>
    <w:uiPriority w:val="99"/>
    <w:rsid w:val="002E4784"/>
    <w:rPr>
      <w:rFonts w:ascii="Arial" w:hAnsi="Arial"/>
    </w:rPr>
  </w:style>
  <w:style w:type="character" w:styleId="aff">
    <w:name w:val="footnote reference"/>
    <w:rsid w:val="009C0C56"/>
    <w:rPr>
      <w:vertAlign w:val="superscript"/>
    </w:rPr>
  </w:style>
  <w:style w:type="character" w:customStyle="1" w:styleId="title">
    <w:name w:val="title"/>
    <w:rsid w:val="00F10A76"/>
  </w:style>
  <w:style w:type="paragraph" w:customStyle="1" w:styleId="newncpi">
    <w:name w:val="newncpi"/>
    <w:basedOn w:val="a"/>
    <w:rsid w:val="00CD76DD"/>
    <w:pPr>
      <w:spacing w:before="100" w:beforeAutospacing="1" w:after="100" w:afterAutospacing="1"/>
      <w:jc w:val="left"/>
    </w:pPr>
    <w:rPr>
      <w:rFonts w:ascii="Times New Roman" w:hAnsi="Times New Roman"/>
      <w:sz w:val="24"/>
      <w:szCs w:val="24"/>
    </w:rPr>
  </w:style>
  <w:style w:type="character" w:customStyle="1" w:styleId="datepr">
    <w:name w:val="datepr"/>
    <w:rsid w:val="00CD76DD"/>
  </w:style>
  <w:style w:type="character" w:customStyle="1" w:styleId="number">
    <w:name w:val="number"/>
    <w:rsid w:val="00CD76DD"/>
  </w:style>
  <w:style w:type="character" w:customStyle="1" w:styleId="doc-name">
    <w:name w:val="doc-name"/>
    <w:rsid w:val="00CD76DD"/>
  </w:style>
  <w:style w:type="paragraph" w:styleId="aff0">
    <w:name w:val="annotation subject"/>
    <w:basedOn w:val="af7"/>
    <w:next w:val="af7"/>
    <w:link w:val="aff1"/>
    <w:rsid w:val="00656C7E"/>
    <w:pPr>
      <w:jc w:val="both"/>
    </w:pPr>
    <w:rPr>
      <w:rFonts w:ascii="Arial" w:hAnsi="Arial"/>
      <w:b/>
      <w:bCs/>
    </w:rPr>
  </w:style>
  <w:style w:type="character" w:customStyle="1" w:styleId="af8">
    <w:name w:val="Текст примечания Знак"/>
    <w:basedOn w:val="a0"/>
    <w:link w:val="af7"/>
    <w:uiPriority w:val="99"/>
    <w:semiHidden/>
    <w:rsid w:val="00656C7E"/>
  </w:style>
  <w:style w:type="character" w:customStyle="1" w:styleId="aff1">
    <w:name w:val="Тема примечания Знак"/>
    <w:link w:val="aff0"/>
    <w:rsid w:val="00656C7E"/>
    <w:rPr>
      <w:rFonts w:ascii="Arial" w:hAnsi="Arial"/>
      <w:b/>
      <w:bCs/>
    </w:rPr>
  </w:style>
  <w:style w:type="character" w:customStyle="1" w:styleId="jlqj4b">
    <w:name w:val="jlqj4b"/>
    <w:rsid w:val="00A02665"/>
  </w:style>
  <w:style w:type="character" w:customStyle="1" w:styleId="markedcontent">
    <w:name w:val="markedcontent"/>
    <w:rsid w:val="00DF213E"/>
  </w:style>
  <w:style w:type="character" w:customStyle="1" w:styleId="q4iawc">
    <w:name w:val="q4iawc"/>
    <w:rsid w:val="007B524E"/>
  </w:style>
  <w:style w:type="character" w:customStyle="1" w:styleId="viiyi">
    <w:name w:val="viiyi"/>
    <w:rsid w:val="00C575D9"/>
  </w:style>
  <w:style w:type="paragraph" w:customStyle="1" w:styleId="Default">
    <w:name w:val="Default"/>
    <w:rsid w:val="008F6AC8"/>
    <w:pPr>
      <w:autoSpaceDE w:val="0"/>
      <w:autoSpaceDN w:val="0"/>
      <w:adjustRightInd w:val="0"/>
    </w:pPr>
    <w:rPr>
      <w:rFonts w:ascii="Calibri" w:hAnsi="Calibri" w:cs="Calibri"/>
      <w:color w:val="000000"/>
      <w:sz w:val="24"/>
      <w:szCs w:val="24"/>
    </w:rPr>
  </w:style>
  <w:style w:type="paragraph" w:styleId="aff2">
    <w:name w:val="endnote text"/>
    <w:basedOn w:val="a"/>
    <w:link w:val="aff3"/>
    <w:rsid w:val="00055D96"/>
  </w:style>
  <w:style w:type="character" w:customStyle="1" w:styleId="aff3">
    <w:name w:val="Текст концевой сноски Знак"/>
    <w:link w:val="aff2"/>
    <w:rsid w:val="00055D96"/>
    <w:rPr>
      <w:rFonts w:ascii="Arial" w:hAnsi="Arial"/>
    </w:rPr>
  </w:style>
  <w:style w:type="character" w:styleId="aff4">
    <w:name w:val="endnote reference"/>
    <w:rsid w:val="00055D96"/>
    <w:rPr>
      <w:vertAlign w:val="superscript"/>
    </w:rPr>
  </w:style>
  <w:style w:type="character" w:customStyle="1" w:styleId="af3">
    <w:name w:val="Текст сноски Знак"/>
    <w:link w:val="af2"/>
    <w:semiHidden/>
    <w:rsid w:val="00CF075A"/>
  </w:style>
  <w:style w:type="paragraph" w:customStyle="1" w:styleId="ConsPlusNormal">
    <w:name w:val="ConsPlusNormal"/>
    <w:rsid w:val="007A7CCC"/>
    <w:pPr>
      <w:widowControl w:val="0"/>
      <w:autoSpaceDE w:val="0"/>
      <w:autoSpaceDN w:val="0"/>
    </w:pPr>
    <w:rPr>
      <w:sz w:val="24"/>
    </w:rPr>
  </w:style>
  <w:style w:type="paragraph" w:customStyle="1" w:styleId="aff5">
    <w:name w:val="СТБ_Таблица_Имя"/>
    <w:aliases w:val="ТБЛ_ИМЯ"/>
    <w:basedOn w:val="a"/>
    <w:next w:val="a"/>
    <w:rsid w:val="00F62C61"/>
    <w:pPr>
      <w:keepNext/>
      <w:suppressAutoHyphens/>
      <w:spacing w:before="160" w:after="80"/>
    </w:pPr>
    <w:rPr>
      <w:rFonts w:eastAsia="Calibri" w:cs="Arial"/>
      <w:b/>
      <w:sz w:val="18"/>
      <w:szCs w:val="18"/>
      <w:lang w:eastAsia="en-US"/>
    </w:rPr>
  </w:style>
  <w:style w:type="paragraph" w:customStyle="1" w:styleId="aff6">
    <w:name w:val="СТБ_Таблица_Голова"/>
    <w:aliases w:val="ТБЛ_Г"/>
    <w:basedOn w:val="a"/>
    <w:rsid w:val="00F62C61"/>
    <w:pPr>
      <w:keepNext/>
      <w:spacing w:before="40" w:after="40"/>
      <w:ind w:left="57" w:right="57"/>
      <w:jc w:val="center"/>
    </w:pPr>
    <w:rPr>
      <w:rFonts w:eastAsia="Calibri" w:cs="Arial"/>
      <w:sz w:val="18"/>
      <w:lang w:eastAsia="en-US"/>
    </w:rPr>
  </w:style>
  <w:style w:type="paragraph" w:customStyle="1" w:styleId="aff7">
    <w:name w:val="СТБ_Таблица_Примечание"/>
    <w:aliases w:val="ТБЛ_ПМЧ"/>
    <w:basedOn w:val="a"/>
    <w:rsid w:val="00F62C61"/>
    <w:pPr>
      <w:spacing w:before="40" w:after="40"/>
      <w:ind w:left="198" w:right="57"/>
    </w:pPr>
    <w:rPr>
      <w:rFonts w:eastAsia="Calibri" w:cs="Arial"/>
      <w:sz w:val="18"/>
      <w:lang w:eastAsia="en-US"/>
    </w:rPr>
  </w:style>
  <w:style w:type="character" w:customStyle="1" w:styleId="aff8">
    <w:name w:val="СТБ_Таблица_Номер"/>
    <w:aliases w:val="Тбл_Нмр,ТБЛ_НМР"/>
    <w:qFormat/>
    <w:rsid w:val="00F62C61"/>
  </w:style>
  <w:style w:type="character" w:customStyle="1" w:styleId="aff9">
    <w:name w:val="СТБ_Жирный"/>
    <w:aliases w:val="Жир"/>
    <w:rsid w:val="00A81D82"/>
    <w:rPr>
      <w:b/>
    </w:rPr>
  </w:style>
  <w:style w:type="paragraph" w:customStyle="1" w:styleId="affa">
    <w:name w:val="СТБ_Таблица_Лево"/>
    <w:aliases w:val="ТБЛ_Л"/>
    <w:basedOn w:val="a"/>
    <w:rsid w:val="00A81D82"/>
    <w:pPr>
      <w:ind w:left="57" w:right="57"/>
      <w:jc w:val="left"/>
    </w:pPr>
    <w:rPr>
      <w:rFonts w:eastAsia="Calibri" w:cs="Arial"/>
      <w:lang w:eastAsia="en-US"/>
    </w:rPr>
  </w:style>
  <w:style w:type="paragraph" w:customStyle="1" w:styleId="affb">
    <w:name w:val="СТБ_Таблица_Ширина"/>
    <w:aliases w:val="ТБЛ_Ш"/>
    <w:basedOn w:val="a"/>
    <w:rsid w:val="00A81D82"/>
    <w:pPr>
      <w:ind w:left="57" w:right="57"/>
    </w:pPr>
    <w:rPr>
      <w:rFonts w:eastAsia="Calibri" w:cs="Arial"/>
      <w:lang w:eastAsia="en-US"/>
    </w:rPr>
  </w:style>
  <w:style w:type="paragraph" w:customStyle="1" w:styleId="affc">
    <w:name w:val="СТБ_Таблица_Пояснение"/>
    <w:aliases w:val="ТБЛ_ПСН"/>
    <w:basedOn w:val="a"/>
    <w:rsid w:val="00A81D82"/>
    <w:pPr>
      <w:ind w:left="57" w:right="57" w:firstLine="198"/>
    </w:pPr>
    <w:rPr>
      <w:rFonts w:eastAsia="Calibri" w:cs="Arial"/>
      <w:sz w:val="18"/>
      <w:lang w:eastAsia="en-US"/>
    </w:rPr>
  </w:style>
  <w:style w:type="character" w:customStyle="1" w:styleId="13">
    <w:name w:val="СТБ_Ужатый_1"/>
    <w:aliases w:val="Уж1"/>
    <w:rsid w:val="00A81D82"/>
    <w:rPr>
      <w:spacing w:val="-2"/>
    </w:rPr>
  </w:style>
  <w:style w:type="character" w:customStyle="1" w:styleId="FontStyle46">
    <w:name w:val="Font Style46"/>
    <w:uiPriority w:val="99"/>
    <w:rsid w:val="00AE5734"/>
    <w:rPr>
      <w:rFonts w:ascii="Arial" w:hAnsi="Arial" w:cs="Arial"/>
      <w:b/>
      <w:bCs/>
      <w:sz w:val="22"/>
      <w:szCs w:val="22"/>
    </w:rPr>
  </w:style>
  <w:style w:type="paragraph" w:customStyle="1" w:styleId="affd">
    <w:name w:val="текст"/>
    <w:basedOn w:val="af2"/>
    <w:rsid w:val="00AE5734"/>
    <w:pPr>
      <w:spacing w:line="300" w:lineRule="exact"/>
      <w:ind w:firstLine="720"/>
      <w:jc w:val="both"/>
    </w:pPr>
    <w:rPr>
      <w:sz w:val="22"/>
    </w:rPr>
  </w:style>
  <w:style w:type="table" w:styleId="affe">
    <w:name w:val="Table Grid"/>
    <w:basedOn w:val="a2"/>
    <w:rsid w:val="00377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Normal (Web)"/>
    <w:basedOn w:val="a"/>
    <w:rsid w:val="00F63C6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642013">
      <w:bodyDiv w:val="1"/>
      <w:marLeft w:val="0"/>
      <w:marRight w:val="0"/>
      <w:marTop w:val="0"/>
      <w:marBottom w:val="0"/>
      <w:divBdr>
        <w:top w:val="none" w:sz="0" w:space="0" w:color="auto"/>
        <w:left w:val="none" w:sz="0" w:space="0" w:color="auto"/>
        <w:bottom w:val="none" w:sz="0" w:space="0" w:color="auto"/>
        <w:right w:val="none" w:sz="0" w:space="0" w:color="auto"/>
      </w:divBdr>
      <w:divsChild>
        <w:div w:id="1458332817">
          <w:marLeft w:val="0"/>
          <w:marRight w:val="0"/>
          <w:marTop w:val="0"/>
          <w:marBottom w:val="0"/>
          <w:divBdr>
            <w:top w:val="none" w:sz="0" w:space="0" w:color="auto"/>
            <w:left w:val="none" w:sz="0" w:space="0" w:color="auto"/>
            <w:bottom w:val="none" w:sz="0" w:space="0" w:color="auto"/>
            <w:right w:val="none" w:sz="0" w:space="0" w:color="auto"/>
          </w:divBdr>
        </w:div>
      </w:divsChild>
    </w:div>
    <w:div w:id="738401954">
      <w:bodyDiv w:val="1"/>
      <w:marLeft w:val="0"/>
      <w:marRight w:val="0"/>
      <w:marTop w:val="0"/>
      <w:marBottom w:val="0"/>
      <w:divBdr>
        <w:top w:val="none" w:sz="0" w:space="0" w:color="auto"/>
        <w:left w:val="none" w:sz="0" w:space="0" w:color="auto"/>
        <w:bottom w:val="none" w:sz="0" w:space="0" w:color="auto"/>
        <w:right w:val="none" w:sz="0" w:space="0" w:color="auto"/>
      </w:divBdr>
      <w:divsChild>
        <w:div w:id="293104979">
          <w:marLeft w:val="0"/>
          <w:marRight w:val="0"/>
          <w:marTop w:val="0"/>
          <w:marBottom w:val="0"/>
          <w:divBdr>
            <w:top w:val="none" w:sz="0" w:space="0" w:color="auto"/>
            <w:left w:val="none" w:sz="0" w:space="0" w:color="auto"/>
            <w:bottom w:val="none" w:sz="0" w:space="0" w:color="auto"/>
            <w:right w:val="none" w:sz="0" w:space="0" w:color="auto"/>
          </w:divBdr>
          <w:divsChild>
            <w:div w:id="571043681">
              <w:marLeft w:val="0"/>
              <w:marRight w:val="0"/>
              <w:marTop w:val="0"/>
              <w:marBottom w:val="0"/>
              <w:divBdr>
                <w:top w:val="none" w:sz="0" w:space="0" w:color="auto"/>
                <w:left w:val="none" w:sz="0" w:space="0" w:color="auto"/>
                <w:bottom w:val="none" w:sz="0" w:space="0" w:color="auto"/>
                <w:right w:val="none" w:sz="0" w:space="0" w:color="auto"/>
              </w:divBdr>
            </w:div>
          </w:divsChild>
        </w:div>
        <w:div w:id="1211384871">
          <w:marLeft w:val="0"/>
          <w:marRight w:val="0"/>
          <w:marTop w:val="0"/>
          <w:marBottom w:val="0"/>
          <w:divBdr>
            <w:top w:val="none" w:sz="0" w:space="0" w:color="auto"/>
            <w:left w:val="none" w:sz="0" w:space="0" w:color="auto"/>
            <w:bottom w:val="none" w:sz="0" w:space="0" w:color="auto"/>
            <w:right w:val="none" w:sz="0" w:space="0" w:color="auto"/>
          </w:divBdr>
          <w:divsChild>
            <w:div w:id="923996477">
              <w:marLeft w:val="0"/>
              <w:marRight w:val="0"/>
              <w:marTop w:val="0"/>
              <w:marBottom w:val="0"/>
              <w:divBdr>
                <w:top w:val="none" w:sz="0" w:space="0" w:color="auto"/>
                <w:left w:val="none" w:sz="0" w:space="0" w:color="auto"/>
                <w:bottom w:val="none" w:sz="0" w:space="0" w:color="auto"/>
                <w:right w:val="none" w:sz="0" w:space="0" w:color="auto"/>
              </w:divBdr>
            </w:div>
            <w:div w:id="17591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46430">
      <w:bodyDiv w:val="1"/>
      <w:marLeft w:val="0"/>
      <w:marRight w:val="0"/>
      <w:marTop w:val="0"/>
      <w:marBottom w:val="0"/>
      <w:divBdr>
        <w:top w:val="none" w:sz="0" w:space="0" w:color="auto"/>
        <w:left w:val="none" w:sz="0" w:space="0" w:color="auto"/>
        <w:bottom w:val="none" w:sz="0" w:space="0" w:color="auto"/>
        <w:right w:val="none" w:sz="0" w:space="0" w:color="auto"/>
      </w:divBdr>
    </w:div>
    <w:div w:id="978337402">
      <w:bodyDiv w:val="1"/>
      <w:marLeft w:val="0"/>
      <w:marRight w:val="0"/>
      <w:marTop w:val="0"/>
      <w:marBottom w:val="0"/>
      <w:divBdr>
        <w:top w:val="none" w:sz="0" w:space="0" w:color="auto"/>
        <w:left w:val="none" w:sz="0" w:space="0" w:color="auto"/>
        <w:bottom w:val="none" w:sz="0" w:space="0" w:color="auto"/>
        <w:right w:val="none" w:sz="0" w:space="0" w:color="auto"/>
      </w:divBdr>
      <w:divsChild>
        <w:div w:id="1484159486">
          <w:marLeft w:val="0"/>
          <w:marRight w:val="0"/>
          <w:marTop w:val="0"/>
          <w:marBottom w:val="0"/>
          <w:divBdr>
            <w:top w:val="none" w:sz="0" w:space="0" w:color="auto"/>
            <w:left w:val="none" w:sz="0" w:space="0" w:color="auto"/>
            <w:bottom w:val="none" w:sz="0" w:space="0" w:color="auto"/>
            <w:right w:val="none" w:sz="0" w:space="0" w:color="auto"/>
          </w:divBdr>
        </w:div>
      </w:divsChild>
    </w:div>
    <w:div w:id="1380130787">
      <w:bodyDiv w:val="1"/>
      <w:marLeft w:val="0"/>
      <w:marRight w:val="0"/>
      <w:marTop w:val="0"/>
      <w:marBottom w:val="0"/>
      <w:divBdr>
        <w:top w:val="none" w:sz="0" w:space="0" w:color="auto"/>
        <w:left w:val="none" w:sz="0" w:space="0" w:color="auto"/>
        <w:bottom w:val="none" w:sz="0" w:space="0" w:color="auto"/>
        <w:right w:val="none" w:sz="0" w:space="0" w:color="auto"/>
      </w:divBdr>
      <w:divsChild>
        <w:div w:id="911891521">
          <w:marLeft w:val="0"/>
          <w:marRight w:val="0"/>
          <w:marTop w:val="0"/>
          <w:marBottom w:val="0"/>
          <w:divBdr>
            <w:top w:val="none" w:sz="0" w:space="0" w:color="auto"/>
            <w:left w:val="none" w:sz="0" w:space="0" w:color="auto"/>
            <w:bottom w:val="none" w:sz="0" w:space="0" w:color="auto"/>
            <w:right w:val="none" w:sz="0" w:space="0" w:color="auto"/>
          </w:divBdr>
        </w:div>
      </w:divsChild>
    </w:div>
    <w:div w:id="1964455556">
      <w:bodyDiv w:val="1"/>
      <w:marLeft w:val="0"/>
      <w:marRight w:val="0"/>
      <w:marTop w:val="0"/>
      <w:marBottom w:val="0"/>
      <w:divBdr>
        <w:top w:val="none" w:sz="0" w:space="0" w:color="auto"/>
        <w:left w:val="none" w:sz="0" w:space="0" w:color="auto"/>
        <w:bottom w:val="none" w:sz="0" w:space="0" w:color="auto"/>
        <w:right w:val="none" w:sz="0" w:space="0" w:color="auto"/>
      </w:divBdr>
    </w:div>
    <w:div w:id="1978029676">
      <w:bodyDiv w:val="1"/>
      <w:marLeft w:val="0"/>
      <w:marRight w:val="0"/>
      <w:marTop w:val="0"/>
      <w:marBottom w:val="0"/>
      <w:divBdr>
        <w:top w:val="none" w:sz="0" w:space="0" w:color="auto"/>
        <w:left w:val="none" w:sz="0" w:space="0" w:color="auto"/>
        <w:bottom w:val="none" w:sz="0" w:space="0" w:color="auto"/>
        <w:right w:val="none" w:sz="0" w:space="0" w:color="auto"/>
      </w:divBdr>
    </w:div>
    <w:div w:id="1990018421">
      <w:bodyDiv w:val="1"/>
      <w:marLeft w:val="0"/>
      <w:marRight w:val="0"/>
      <w:marTop w:val="0"/>
      <w:marBottom w:val="0"/>
      <w:divBdr>
        <w:top w:val="none" w:sz="0" w:space="0" w:color="auto"/>
        <w:left w:val="none" w:sz="0" w:space="0" w:color="auto"/>
        <w:bottom w:val="none" w:sz="0" w:space="0" w:color="auto"/>
        <w:right w:val="none" w:sz="0" w:space="0" w:color="auto"/>
      </w:divBdr>
    </w:div>
    <w:div w:id="20930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Ale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D46F-3D2F-40F9-AC6E-C3B4694177F6}">
  <ds:schemaRefs>
    <ds:schemaRef ds:uri="http://schemas.openxmlformats.org/officeDocument/2006/bibliography"/>
  </ds:schemaRefs>
</ds:datastoreItem>
</file>

<file path=customXml/itemProps2.xml><?xml version="1.0" encoding="utf-8"?>
<ds:datastoreItem xmlns:ds="http://schemas.openxmlformats.org/officeDocument/2006/customXml" ds:itemID="{7C352406-5A80-441B-8434-79ADBB50D91A}">
  <ds:schemaRefs>
    <ds:schemaRef ds:uri="http://schemas.openxmlformats.org/officeDocument/2006/bibliography"/>
  </ds:schemaRefs>
</ds:datastoreItem>
</file>

<file path=customXml/itemProps3.xml><?xml version="1.0" encoding="utf-8"?>
<ds:datastoreItem xmlns:ds="http://schemas.openxmlformats.org/officeDocument/2006/customXml" ds:itemID="{0719B734-2373-4345-A47D-38966DF1B1E7}">
  <ds:schemaRefs>
    <ds:schemaRef ds:uri="http://schemas.openxmlformats.org/officeDocument/2006/bibliography"/>
  </ds:schemaRefs>
</ds:datastoreItem>
</file>

<file path=customXml/itemProps4.xml><?xml version="1.0" encoding="utf-8"?>
<ds:datastoreItem xmlns:ds="http://schemas.openxmlformats.org/officeDocument/2006/customXml" ds:itemID="{36A15FFD-146F-41F9-BFBB-1BA7B758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Alex.dot</Template>
  <TotalTime>1</TotalTime>
  <Pages>43</Pages>
  <Words>16365</Words>
  <Characters>93285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Термины</vt:lpstr>
    </vt:vector>
  </TitlesOfParts>
  <Company>БелГИСС</Company>
  <LinksUpToDate>false</LinksUpToDate>
  <CharactersWithSpaces>109432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Термины</dc:title>
  <dc:creator>ТО-12</dc:creator>
  <cp:lastModifiedBy>Пользователь Windows</cp:lastModifiedBy>
  <cp:revision>2</cp:revision>
  <cp:lastPrinted>2022-12-07T12:30:00Z</cp:lastPrinted>
  <dcterms:created xsi:type="dcterms:W3CDTF">2022-12-28T06:54:00Z</dcterms:created>
  <dcterms:modified xsi:type="dcterms:W3CDTF">2022-12-28T06:54:00Z</dcterms:modified>
</cp:coreProperties>
</file>